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60CC5" w14:textId="5D7EFAE2" w:rsidR="00124030" w:rsidRDefault="00124030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 xml:space="preserve">Leonberg, </w:t>
      </w:r>
      <w:r w:rsidR="00D240B7">
        <w:rPr>
          <w:rFonts w:ascii="Arial" w:hAnsi="Arial"/>
          <w:bCs w:val="0"/>
          <w:color w:val="000000"/>
          <w:szCs w:val="22"/>
        </w:rPr>
        <w:t>19</w:t>
      </w:r>
      <w:r>
        <w:rPr>
          <w:rFonts w:ascii="Arial" w:hAnsi="Arial"/>
          <w:bCs w:val="0"/>
          <w:color w:val="000000"/>
          <w:szCs w:val="22"/>
        </w:rPr>
        <w:t>. Oktober 2020</w:t>
      </w:r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1D9F27BB" w14:textId="77777777" w:rsidR="00124030" w:rsidRP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36"/>
          <w:szCs w:val="36"/>
        </w:rPr>
      </w:pPr>
      <w:r w:rsidRPr="00124030">
        <w:rPr>
          <w:rFonts w:ascii="Square721 BT" w:hAnsi="Square721 BT"/>
          <w:b/>
          <w:sz w:val="36"/>
          <w:szCs w:val="36"/>
        </w:rPr>
        <w:t>Turbo, unlocked.</w:t>
      </w:r>
    </w:p>
    <w:p w14:paraId="7DC3E12F" w14:textId="3B077172" w:rsidR="00124030" w:rsidRPr="00124030" w:rsidRDefault="008A5931" w:rsidP="00124030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 xml:space="preserve">Die neuen </w:t>
      </w:r>
      <w:r w:rsidR="00124030" w:rsidRPr="00124030">
        <w:rPr>
          <w:rFonts w:ascii="Square721 BT" w:hAnsi="Square721 BT"/>
          <w:b/>
          <w:sz w:val="24"/>
          <w:szCs w:val="24"/>
        </w:rPr>
        <w:t xml:space="preserve">TECHART </w:t>
      </w:r>
      <w:r>
        <w:rPr>
          <w:rFonts w:ascii="Square721 BT" w:hAnsi="Square721 BT"/>
          <w:b/>
          <w:sz w:val="24"/>
          <w:szCs w:val="24"/>
        </w:rPr>
        <w:t>Individualisierungsoptionen</w:t>
      </w:r>
      <w:r w:rsidR="00124030" w:rsidRPr="00124030">
        <w:rPr>
          <w:rFonts w:ascii="Square721 BT" w:hAnsi="Square721 BT"/>
          <w:b/>
          <w:sz w:val="24"/>
          <w:szCs w:val="24"/>
        </w:rPr>
        <w:t xml:space="preserve"> für d</w:t>
      </w:r>
      <w:r>
        <w:rPr>
          <w:rFonts w:ascii="Square721 BT" w:hAnsi="Square721 BT"/>
          <w:b/>
          <w:sz w:val="24"/>
          <w:szCs w:val="24"/>
        </w:rPr>
        <w:t xml:space="preserve">ie </w:t>
      </w:r>
      <w:r w:rsidR="00124030" w:rsidRPr="00124030">
        <w:rPr>
          <w:rFonts w:ascii="Square721 BT" w:hAnsi="Square721 BT"/>
          <w:b/>
          <w:sz w:val="24"/>
          <w:szCs w:val="24"/>
        </w:rPr>
        <w:t>Porsche 911 Turbo und 911 Turbo S</w:t>
      </w:r>
      <w:r>
        <w:rPr>
          <w:rFonts w:ascii="Square721 BT" w:hAnsi="Square721 BT"/>
          <w:b/>
          <w:sz w:val="24"/>
          <w:szCs w:val="24"/>
        </w:rPr>
        <w:t xml:space="preserve"> Modelle.</w:t>
      </w:r>
    </w:p>
    <w:p w14:paraId="5EA2C760" w14:textId="77777777" w:rsidR="00124030" w:rsidRDefault="00124030" w:rsidP="00124030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0C802E83" w14:textId="21F5BB06" w:rsidR="00D240B7" w:rsidRDefault="00D240B7" w:rsidP="00124030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Mit n</w:t>
      </w:r>
      <w:r w:rsidRPr="00D240B7">
        <w:rPr>
          <w:rFonts w:ascii="Arial" w:hAnsi="Arial"/>
          <w:color w:val="000000"/>
          <w:sz w:val="20"/>
          <w:szCs w:val="20"/>
        </w:rPr>
        <w:t>eue</w:t>
      </w:r>
      <w:r>
        <w:rPr>
          <w:rFonts w:ascii="Arial" w:hAnsi="Arial"/>
          <w:color w:val="000000"/>
          <w:sz w:val="20"/>
          <w:szCs w:val="20"/>
        </w:rPr>
        <w:t>n</w:t>
      </w:r>
      <w:r w:rsidRPr="00D240B7">
        <w:rPr>
          <w:rFonts w:ascii="Arial" w:hAnsi="Arial"/>
          <w:color w:val="000000"/>
          <w:sz w:val="20"/>
          <w:szCs w:val="20"/>
        </w:rPr>
        <w:t xml:space="preserve"> Zentralverschluss-Schmiederäder</w:t>
      </w:r>
      <w:r>
        <w:rPr>
          <w:rFonts w:ascii="Arial" w:hAnsi="Arial"/>
          <w:color w:val="000000"/>
          <w:sz w:val="20"/>
          <w:szCs w:val="20"/>
        </w:rPr>
        <w:t>n</w:t>
      </w:r>
      <w:r w:rsidRPr="00D240B7">
        <w:rPr>
          <w:rFonts w:ascii="Arial" w:hAnsi="Arial"/>
          <w:color w:val="000000"/>
          <w:sz w:val="20"/>
          <w:szCs w:val="20"/>
        </w:rPr>
        <w:t xml:space="preserve">, Performance-Upgrades für Motorleistung, Abgasanlage und Fahrwerk sowie </w:t>
      </w:r>
      <w:r>
        <w:rPr>
          <w:rFonts w:ascii="Arial" w:hAnsi="Arial"/>
          <w:color w:val="000000"/>
          <w:sz w:val="20"/>
          <w:szCs w:val="20"/>
        </w:rPr>
        <w:t xml:space="preserve">individueller </w:t>
      </w:r>
      <w:r w:rsidRPr="00D240B7">
        <w:rPr>
          <w:rFonts w:ascii="Arial" w:hAnsi="Arial"/>
          <w:color w:val="000000"/>
          <w:sz w:val="20"/>
          <w:szCs w:val="20"/>
        </w:rPr>
        <w:t>Interieurgestaltung</w:t>
      </w:r>
      <w:r>
        <w:rPr>
          <w:rFonts w:ascii="Arial" w:hAnsi="Arial"/>
          <w:color w:val="000000"/>
          <w:sz w:val="20"/>
          <w:szCs w:val="20"/>
        </w:rPr>
        <w:t xml:space="preserve"> und </w:t>
      </w:r>
      <w:r w:rsidR="004D2CC0">
        <w:rPr>
          <w:rFonts w:ascii="Arial" w:hAnsi="Arial"/>
          <w:color w:val="000000"/>
          <w:sz w:val="20"/>
          <w:szCs w:val="20"/>
        </w:rPr>
        <w:t xml:space="preserve">Lenkrädern </w:t>
      </w:r>
      <w:r>
        <w:rPr>
          <w:rFonts w:ascii="Arial" w:hAnsi="Arial"/>
          <w:color w:val="000000"/>
          <w:sz w:val="20"/>
          <w:szCs w:val="20"/>
        </w:rPr>
        <w:t xml:space="preserve">bietet TECHART für die aktuellen Porsche 911 Turbo Modelle schon jetzt ein breites </w:t>
      </w:r>
      <w:r w:rsidRPr="00D240B7">
        <w:rPr>
          <w:rFonts w:ascii="Arial" w:hAnsi="Arial"/>
          <w:color w:val="000000"/>
          <w:sz w:val="20"/>
          <w:szCs w:val="20"/>
        </w:rPr>
        <w:t>Individualisierungs- und Veredelungsprogramm</w:t>
      </w:r>
      <w:r>
        <w:rPr>
          <w:rFonts w:ascii="Arial" w:hAnsi="Arial"/>
          <w:color w:val="000000"/>
          <w:sz w:val="20"/>
          <w:szCs w:val="20"/>
        </w:rPr>
        <w:t xml:space="preserve"> an</w:t>
      </w:r>
      <w:r w:rsidRPr="00D240B7">
        <w:rPr>
          <w:rFonts w:ascii="Arial" w:hAnsi="Arial"/>
          <w:color w:val="000000"/>
          <w:sz w:val="20"/>
          <w:szCs w:val="20"/>
        </w:rPr>
        <w:t>.</w:t>
      </w:r>
    </w:p>
    <w:p w14:paraId="06F51DA1" w14:textId="77777777" w:rsidR="00D240B7" w:rsidRDefault="00D240B7" w:rsidP="00124030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090A4473" w14:textId="76BBB36A" w:rsidR="00124030" w:rsidRDefault="00D240B7" w:rsidP="00124030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Im Januar</w:t>
      </w:r>
      <w:r w:rsidR="00C66BD2">
        <w:rPr>
          <w:rFonts w:ascii="Arial" w:hAnsi="Arial"/>
          <w:color w:val="000000"/>
          <w:sz w:val="20"/>
          <w:szCs w:val="20"/>
        </w:rPr>
        <w:t xml:space="preserve"> 2021</w:t>
      </w:r>
      <w:r>
        <w:rPr>
          <w:rFonts w:ascii="Arial" w:hAnsi="Arial"/>
          <w:color w:val="000000"/>
          <w:sz w:val="20"/>
          <w:szCs w:val="20"/>
        </w:rPr>
        <w:t xml:space="preserve"> folgt das neue TECHART Aerodynamikpaket für den Turbo. </w:t>
      </w:r>
      <w:r w:rsidR="00124030">
        <w:rPr>
          <w:rFonts w:ascii="Arial" w:hAnsi="Arial"/>
          <w:color w:val="000000"/>
          <w:sz w:val="20"/>
          <w:szCs w:val="20"/>
        </w:rPr>
        <w:t xml:space="preserve">Kraftvolles Styling, aerodynamische Funktion und </w:t>
      </w:r>
      <w:r>
        <w:rPr>
          <w:rFonts w:ascii="Arial" w:hAnsi="Arial"/>
          <w:color w:val="000000"/>
          <w:sz w:val="20"/>
          <w:szCs w:val="20"/>
        </w:rPr>
        <w:t>ein auf V</w:t>
      </w:r>
      <w:r w:rsidR="00124030">
        <w:rPr>
          <w:rFonts w:ascii="Arial" w:hAnsi="Arial"/>
          <w:color w:val="000000"/>
          <w:sz w:val="20"/>
          <w:szCs w:val="20"/>
        </w:rPr>
        <w:t xml:space="preserve">ariabilität </w:t>
      </w:r>
      <w:r>
        <w:rPr>
          <w:rFonts w:ascii="Arial" w:hAnsi="Arial"/>
          <w:color w:val="000000"/>
          <w:sz w:val="20"/>
          <w:szCs w:val="20"/>
        </w:rPr>
        <w:t xml:space="preserve">ausgerichtetes Design </w:t>
      </w:r>
      <w:r w:rsidR="00124030">
        <w:rPr>
          <w:rFonts w:ascii="Arial" w:hAnsi="Arial"/>
          <w:color w:val="000000"/>
          <w:sz w:val="20"/>
          <w:szCs w:val="20"/>
        </w:rPr>
        <w:t>bestimmen das neue TECHART Aerokit.</w:t>
      </w:r>
    </w:p>
    <w:p w14:paraId="69F09983" w14:textId="77777777" w:rsidR="00124030" w:rsidRDefault="00124030" w:rsidP="00124030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4E3E1719" w14:textId="38EDD3FA" w:rsidR="00124030" w:rsidRDefault="00124030" w:rsidP="00124030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Sämtliche Bestandteile des Aerokits für die 911 Turbo und 911 Turbo S Modelle werden nach den hohen TECHART Qualitätsanforderungen in Deutschland hergestellt.</w:t>
      </w:r>
      <w:r w:rsidR="00D240B7">
        <w:rPr>
          <w:rFonts w:ascii="Arial" w:hAnsi="Arial"/>
          <w:color w:val="000000"/>
          <w:sz w:val="20"/>
          <w:szCs w:val="20"/>
        </w:rPr>
        <w:t xml:space="preserve"> </w:t>
      </w:r>
      <w:r w:rsidR="00EF3A32">
        <w:rPr>
          <w:rFonts w:ascii="Arial" w:hAnsi="Arial"/>
          <w:color w:val="000000"/>
          <w:sz w:val="20"/>
          <w:szCs w:val="20"/>
        </w:rPr>
        <w:t xml:space="preserve">Im Mittelpunkt der Entwicklung stand </w:t>
      </w:r>
      <w:r w:rsidR="00D240B7">
        <w:rPr>
          <w:rFonts w:ascii="Arial" w:hAnsi="Arial"/>
          <w:color w:val="000000"/>
          <w:sz w:val="20"/>
          <w:szCs w:val="20"/>
        </w:rPr>
        <w:t xml:space="preserve">die typische TECHART Designlinie, </w:t>
      </w:r>
      <w:r w:rsidR="00EF3A32">
        <w:rPr>
          <w:rFonts w:ascii="Arial" w:hAnsi="Arial"/>
          <w:color w:val="000000"/>
          <w:sz w:val="20"/>
          <w:szCs w:val="20"/>
        </w:rPr>
        <w:t xml:space="preserve">eine optimierte und </w:t>
      </w:r>
      <w:r w:rsidR="00D240B7">
        <w:rPr>
          <w:rFonts w:ascii="Arial" w:hAnsi="Arial"/>
          <w:color w:val="000000"/>
          <w:sz w:val="20"/>
          <w:szCs w:val="20"/>
        </w:rPr>
        <w:t>ausgewogene Aerodynamik an Vorder- und Hinterachse</w:t>
      </w:r>
      <w:r w:rsidR="004D2CC0">
        <w:rPr>
          <w:rFonts w:ascii="Arial" w:hAnsi="Arial"/>
          <w:color w:val="000000"/>
          <w:sz w:val="20"/>
          <w:szCs w:val="20"/>
        </w:rPr>
        <w:t xml:space="preserve"> sowie </w:t>
      </w:r>
      <w:r w:rsidR="00EF3A32">
        <w:rPr>
          <w:rFonts w:ascii="Arial" w:hAnsi="Arial"/>
          <w:color w:val="000000"/>
          <w:sz w:val="20"/>
          <w:szCs w:val="20"/>
        </w:rPr>
        <w:t>p</w:t>
      </w:r>
      <w:r w:rsidR="00D240B7">
        <w:rPr>
          <w:rFonts w:ascii="Arial" w:hAnsi="Arial"/>
          <w:color w:val="000000"/>
          <w:sz w:val="20"/>
          <w:szCs w:val="20"/>
        </w:rPr>
        <w:t xml:space="preserve">erfekte Kompatibilität </w:t>
      </w:r>
      <w:r w:rsidR="00EF3A32">
        <w:rPr>
          <w:rFonts w:ascii="Arial" w:hAnsi="Arial"/>
          <w:color w:val="000000"/>
          <w:sz w:val="20"/>
          <w:szCs w:val="20"/>
        </w:rPr>
        <w:t xml:space="preserve">und einfache Verbaubarkeit des </w:t>
      </w:r>
      <w:r w:rsidR="004D2CC0">
        <w:rPr>
          <w:rFonts w:ascii="Arial" w:hAnsi="Arial"/>
          <w:color w:val="000000"/>
          <w:sz w:val="20"/>
          <w:szCs w:val="20"/>
        </w:rPr>
        <w:t xml:space="preserve">Aerokits </w:t>
      </w:r>
      <w:r w:rsidR="00D240B7">
        <w:rPr>
          <w:rFonts w:ascii="Arial" w:hAnsi="Arial"/>
          <w:color w:val="000000"/>
          <w:sz w:val="20"/>
          <w:szCs w:val="20"/>
        </w:rPr>
        <w:t>durch weitgehende Verwendung von Serien-Montagepunkten.</w:t>
      </w:r>
    </w:p>
    <w:p w14:paraId="794A1153" w14:textId="36A172F9" w:rsidR="004A76BB" w:rsidRDefault="004A76BB" w:rsidP="00303AA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14:paraId="6AC49B43" w14:textId="77777777" w:rsidR="00E0407B" w:rsidRPr="00107F18" w:rsidRDefault="00E0407B" w:rsidP="00303AA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14:paraId="62A5B105" w14:textId="249BA249" w:rsidR="0066183B" w:rsidRPr="00773A2A" w:rsidRDefault="004D2CC0" w:rsidP="00303AA0">
      <w:pPr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>911 Turbo Karosserie erhält eigenständiges TECHART Bugteil</w:t>
      </w:r>
      <w:r w:rsidR="00E0407B">
        <w:rPr>
          <w:rFonts w:ascii="Square721 BT" w:hAnsi="Square721 BT"/>
          <w:b/>
          <w:sz w:val="24"/>
          <w:szCs w:val="24"/>
        </w:rPr>
        <w:t xml:space="preserve"> und emotionsgeladenes Styling</w:t>
      </w:r>
      <w:r>
        <w:rPr>
          <w:rFonts w:ascii="Square721 BT" w:hAnsi="Square721 BT"/>
          <w:b/>
          <w:sz w:val="24"/>
          <w:szCs w:val="24"/>
        </w:rPr>
        <w:t xml:space="preserve"> rundum.</w:t>
      </w:r>
    </w:p>
    <w:p w14:paraId="0984FC50" w14:textId="77777777" w:rsidR="0066183B" w:rsidRPr="00107F18" w:rsidRDefault="0066183B" w:rsidP="00303AA0">
      <w:pPr>
        <w:spacing w:line="360" w:lineRule="auto"/>
        <w:rPr>
          <w:rFonts w:ascii="Arial" w:hAnsi="Arial"/>
          <w:sz w:val="20"/>
          <w:szCs w:val="20"/>
        </w:rPr>
      </w:pPr>
    </w:p>
    <w:p w14:paraId="453B0C11" w14:textId="71716778" w:rsidR="00773A2A" w:rsidRDefault="00475A65" w:rsidP="00303AA0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Das neue Aerokit besteht aus einer eigenständigen Frontschürze</w:t>
      </w:r>
      <w:r w:rsidR="00EB662B">
        <w:rPr>
          <w:rFonts w:ascii="Arial" w:hAnsi="Arial"/>
          <w:sz w:val="20"/>
          <w:szCs w:val="20"/>
        </w:rPr>
        <w:t>, die das Original-Bugteil ersetzt</w:t>
      </w:r>
      <w:r>
        <w:rPr>
          <w:rFonts w:ascii="Arial" w:hAnsi="Arial"/>
          <w:sz w:val="20"/>
          <w:szCs w:val="20"/>
        </w:rPr>
        <w:t xml:space="preserve">, Seitenschwellern, Airblades an den seitlichen Lufteinlässen, </w:t>
      </w:r>
      <w:r w:rsidR="001F5028">
        <w:rPr>
          <w:rFonts w:ascii="Arial" w:hAnsi="Arial"/>
          <w:sz w:val="20"/>
          <w:szCs w:val="20"/>
        </w:rPr>
        <w:t>dem Dachspoiler, dem</w:t>
      </w:r>
      <w:r>
        <w:rPr>
          <w:rFonts w:ascii="Arial" w:hAnsi="Arial"/>
          <w:sz w:val="20"/>
          <w:szCs w:val="20"/>
        </w:rPr>
        <w:t xml:space="preserve"> Heckdiffusor</w:t>
      </w:r>
      <w:r w:rsidR="000207BE">
        <w:rPr>
          <w:rFonts w:ascii="Arial" w:hAnsi="Arial"/>
          <w:sz w:val="20"/>
          <w:szCs w:val="20"/>
        </w:rPr>
        <w:t xml:space="preserve"> sowie </w:t>
      </w:r>
      <w:r>
        <w:rPr>
          <w:rFonts w:ascii="Arial" w:hAnsi="Arial"/>
          <w:sz w:val="20"/>
          <w:szCs w:val="20"/>
        </w:rPr>
        <w:t xml:space="preserve">Luftauslässen </w:t>
      </w:r>
      <w:r w:rsidR="000207BE">
        <w:rPr>
          <w:rFonts w:ascii="Arial" w:hAnsi="Arial"/>
          <w:sz w:val="20"/>
          <w:szCs w:val="20"/>
        </w:rPr>
        <w:t xml:space="preserve">mit </w:t>
      </w:r>
      <w:r w:rsidR="00AD0A42">
        <w:rPr>
          <w:rFonts w:ascii="Arial" w:hAnsi="Arial"/>
          <w:sz w:val="20"/>
          <w:szCs w:val="20"/>
        </w:rPr>
        <w:t xml:space="preserve">integrierten Finnen </w:t>
      </w:r>
      <w:r>
        <w:rPr>
          <w:rFonts w:ascii="Arial" w:hAnsi="Arial"/>
          <w:sz w:val="20"/>
          <w:szCs w:val="20"/>
        </w:rPr>
        <w:t>links und rechts am Heck. E</w:t>
      </w:r>
      <w:r w:rsidR="008A5931"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n neues TECHART Heckflügelprofil ersetzt de</w:t>
      </w:r>
      <w:r w:rsidR="00091957"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 xml:space="preserve"> serienmäßigen Spoiler. Die </w:t>
      </w:r>
      <w:r w:rsidR="00AD0A42">
        <w:rPr>
          <w:rFonts w:ascii="Arial" w:hAnsi="Arial"/>
          <w:sz w:val="20"/>
          <w:szCs w:val="20"/>
        </w:rPr>
        <w:t>aktive</w:t>
      </w:r>
      <w:r>
        <w:rPr>
          <w:rFonts w:ascii="Arial" w:hAnsi="Arial"/>
          <w:sz w:val="20"/>
          <w:szCs w:val="20"/>
        </w:rPr>
        <w:t xml:space="preserve"> </w:t>
      </w:r>
      <w:r w:rsidR="008A2398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erodynamik</w:t>
      </w:r>
      <w:r w:rsidR="008A2398">
        <w:rPr>
          <w:rFonts w:ascii="Arial" w:hAnsi="Arial"/>
          <w:sz w:val="20"/>
          <w:szCs w:val="20"/>
        </w:rPr>
        <w:t xml:space="preserve"> des 911 Turb</w:t>
      </w:r>
      <w:r w:rsidR="00AD0A42">
        <w:rPr>
          <w:rFonts w:ascii="Arial" w:hAnsi="Arial"/>
          <w:sz w:val="20"/>
          <w:szCs w:val="20"/>
        </w:rPr>
        <w:t>o</w:t>
      </w:r>
      <w:r w:rsidR="008A2398">
        <w:rPr>
          <w:rFonts w:ascii="Arial" w:hAnsi="Arial"/>
          <w:sz w:val="20"/>
          <w:szCs w:val="20"/>
        </w:rPr>
        <w:t xml:space="preserve"> mit </w:t>
      </w:r>
      <w:r>
        <w:rPr>
          <w:rFonts w:ascii="Arial" w:hAnsi="Arial"/>
          <w:sz w:val="20"/>
          <w:szCs w:val="20"/>
        </w:rPr>
        <w:t>variable</w:t>
      </w:r>
      <w:r w:rsidR="008A2398">
        <w:rPr>
          <w:rFonts w:ascii="Arial" w:hAnsi="Arial"/>
          <w:sz w:val="20"/>
          <w:szCs w:val="20"/>
        </w:rPr>
        <w:t>m</w:t>
      </w:r>
      <w:r>
        <w:rPr>
          <w:rFonts w:ascii="Arial" w:hAnsi="Arial"/>
          <w:sz w:val="20"/>
          <w:szCs w:val="20"/>
        </w:rPr>
        <w:t xml:space="preserve"> Bug- und Heckspoiler bleib</w:t>
      </w:r>
      <w:r w:rsidR="008A2398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 xml:space="preserve"> </w:t>
      </w:r>
      <w:r w:rsidR="008A2398">
        <w:rPr>
          <w:rFonts w:ascii="Arial" w:hAnsi="Arial"/>
          <w:sz w:val="20"/>
          <w:szCs w:val="20"/>
        </w:rPr>
        <w:t xml:space="preserve">auch mit verbautem TECHART </w:t>
      </w:r>
      <w:r w:rsidR="00AD0A42">
        <w:rPr>
          <w:rFonts w:ascii="Arial" w:hAnsi="Arial"/>
          <w:sz w:val="20"/>
          <w:szCs w:val="20"/>
        </w:rPr>
        <w:t>Stylingpaket</w:t>
      </w:r>
      <w:r w:rsidR="008A2398">
        <w:rPr>
          <w:rFonts w:ascii="Arial" w:hAnsi="Arial"/>
          <w:sz w:val="20"/>
          <w:szCs w:val="20"/>
        </w:rPr>
        <w:t xml:space="preserve"> erhalten.</w:t>
      </w:r>
    </w:p>
    <w:p w14:paraId="580539BD" w14:textId="77777777" w:rsidR="008A5931" w:rsidRDefault="008A5931" w:rsidP="00303AA0">
      <w:pPr>
        <w:spacing w:line="360" w:lineRule="auto"/>
        <w:rPr>
          <w:rFonts w:ascii="Arial" w:hAnsi="Arial"/>
          <w:sz w:val="20"/>
          <w:szCs w:val="20"/>
        </w:rPr>
      </w:pPr>
    </w:p>
    <w:p w14:paraId="0AF23C82" w14:textId="77777777" w:rsidR="00AD0A42" w:rsidRDefault="00EF4518" w:rsidP="00303AA0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Bereits die Konstruktion des Aerodynamikpakets berücksichtigt neue Individualisierungsoptionen, mit denen der Charakter des Stylings nach Kundenwunsch angepasst werden kann.</w:t>
      </w:r>
    </w:p>
    <w:p w14:paraId="3DCF4661" w14:textId="0B6DB62B" w:rsidR="008A5931" w:rsidRDefault="00EF4518" w:rsidP="00303AA0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 bietet das mehrteilige TECHART Bugteil zahllose Akzentuierungsmöglichkeiten durch mehrfarbige Lackierungen und Stylingelemente wie </w:t>
      </w:r>
      <w:r w:rsidR="00A4166B">
        <w:rPr>
          <w:rFonts w:ascii="Arial" w:hAnsi="Arial"/>
          <w:sz w:val="20"/>
          <w:szCs w:val="20"/>
        </w:rPr>
        <w:t>seitliche Luftauslässe an der Frontschürze und aerodynamische Canards an beiden Seiten des Frontspoilers.</w:t>
      </w:r>
    </w:p>
    <w:p w14:paraId="764E989E" w14:textId="4538EFFB" w:rsidR="008A2398" w:rsidRDefault="00A4166B" w:rsidP="00303AA0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Seitenschweller sind ebenfalls mehrteilig konstruiert. Das Diffusorelement am Heck verfügt über fünf markante Finnen sowie ein umlaufendes Designelement, das die Abgasanlage umschließt.</w:t>
      </w:r>
    </w:p>
    <w:p w14:paraId="211B85F9" w14:textId="58B261D9" w:rsidR="00F1203A" w:rsidRDefault="00F1203A" w:rsidP="00303AA0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4E60B5E5" w14:textId="77777777" w:rsidR="004C7E9E" w:rsidRPr="00107F18" w:rsidRDefault="004C7E9E" w:rsidP="00303AA0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7EF5921" w14:textId="2D4DE0DD" w:rsidR="00B8476E" w:rsidRPr="009C72F2" w:rsidRDefault="002234D1" w:rsidP="00303AA0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9C72F2">
        <w:rPr>
          <w:rFonts w:ascii="Square721 BT" w:hAnsi="Square721 BT"/>
          <w:b/>
          <w:sz w:val="24"/>
          <w:szCs w:val="24"/>
        </w:rPr>
        <w:t>TECHART M</w:t>
      </w:r>
      <w:r w:rsidR="00B8476E" w:rsidRPr="009C72F2">
        <w:rPr>
          <w:rFonts w:ascii="Square721 BT" w:hAnsi="Square721 BT"/>
          <w:b/>
          <w:sz w:val="24"/>
          <w:szCs w:val="24"/>
        </w:rPr>
        <w:t>otorleistung</w:t>
      </w:r>
      <w:r w:rsidRPr="009C72F2">
        <w:rPr>
          <w:rFonts w:ascii="Square721 BT" w:hAnsi="Square721 BT"/>
          <w:b/>
          <w:sz w:val="24"/>
          <w:szCs w:val="24"/>
        </w:rPr>
        <w:t>ssteigerung</w:t>
      </w:r>
      <w:r w:rsidR="00B8476E" w:rsidRPr="009C72F2">
        <w:rPr>
          <w:rFonts w:ascii="Square721 BT" w:hAnsi="Square721 BT"/>
          <w:b/>
          <w:sz w:val="24"/>
          <w:szCs w:val="24"/>
        </w:rPr>
        <w:t xml:space="preserve"> </w:t>
      </w:r>
      <w:r w:rsidR="00B274D6">
        <w:rPr>
          <w:rFonts w:ascii="Square721 BT" w:hAnsi="Square721 BT"/>
          <w:b/>
          <w:sz w:val="24"/>
          <w:szCs w:val="24"/>
        </w:rPr>
        <w:t xml:space="preserve">mit Teilegutachten, Gänsehaut durch </w:t>
      </w:r>
      <w:r w:rsidR="00A26BAB" w:rsidRPr="009C72F2">
        <w:rPr>
          <w:rFonts w:ascii="Square721 BT" w:hAnsi="Square721 BT"/>
          <w:b/>
          <w:sz w:val="24"/>
          <w:szCs w:val="24"/>
        </w:rPr>
        <w:t>emotionale</w:t>
      </w:r>
      <w:r w:rsidR="00B274D6">
        <w:rPr>
          <w:rFonts w:ascii="Square721 BT" w:hAnsi="Square721 BT"/>
          <w:b/>
          <w:sz w:val="24"/>
          <w:szCs w:val="24"/>
        </w:rPr>
        <w:t>n</w:t>
      </w:r>
      <w:r w:rsidR="00A26BAB" w:rsidRPr="009C72F2">
        <w:rPr>
          <w:rFonts w:ascii="Square721 BT" w:hAnsi="Square721 BT"/>
          <w:b/>
          <w:sz w:val="24"/>
          <w:szCs w:val="24"/>
        </w:rPr>
        <w:t xml:space="preserve"> </w:t>
      </w:r>
      <w:r w:rsidR="00301DC1">
        <w:rPr>
          <w:rFonts w:ascii="Square721 BT" w:hAnsi="Square721 BT"/>
          <w:b/>
          <w:sz w:val="24"/>
          <w:szCs w:val="24"/>
        </w:rPr>
        <w:t>Turbo</w:t>
      </w:r>
      <w:r w:rsidR="00B274D6">
        <w:rPr>
          <w:rFonts w:ascii="Square721 BT" w:hAnsi="Square721 BT"/>
          <w:b/>
          <w:sz w:val="24"/>
          <w:szCs w:val="24"/>
        </w:rPr>
        <w:t>-</w:t>
      </w:r>
      <w:r w:rsidR="00B8476E" w:rsidRPr="009C72F2">
        <w:rPr>
          <w:rFonts w:ascii="Square721 BT" w:hAnsi="Square721 BT"/>
          <w:b/>
          <w:sz w:val="24"/>
          <w:szCs w:val="24"/>
        </w:rPr>
        <w:t>Sound.</w:t>
      </w:r>
    </w:p>
    <w:p w14:paraId="743B1F40" w14:textId="77777777" w:rsidR="00B8476E" w:rsidRPr="00107F18" w:rsidRDefault="00B8476E" w:rsidP="00303AA0">
      <w:pPr>
        <w:spacing w:line="360" w:lineRule="auto"/>
        <w:rPr>
          <w:rFonts w:ascii="Arial" w:hAnsi="Arial"/>
          <w:sz w:val="20"/>
          <w:szCs w:val="20"/>
        </w:rPr>
      </w:pPr>
    </w:p>
    <w:p w14:paraId="1B2AD968" w14:textId="281808D0" w:rsidR="00512BE1" w:rsidRDefault="009C72F2" w:rsidP="00303AA0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</w:t>
      </w:r>
      <w:r w:rsidR="00B8476E" w:rsidRPr="00107F18">
        <w:rPr>
          <w:rFonts w:ascii="Arial" w:hAnsi="Arial"/>
          <w:sz w:val="20"/>
          <w:szCs w:val="20"/>
        </w:rPr>
        <w:t xml:space="preserve"> </w:t>
      </w:r>
      <w:r w:rsidR="00512BE1">
        <w:rPr>
          <w:rFonts w:ascii="Arial" w:hAnsi="Arial"/>
          <w:sz w:val="20"/>
          <w:szCs w:val="20"/>
        </w:rPr>
        <w:t xml:space="preserve">TECHART </w:t>
      </w:r>
      <w:r w:rsidR="00B8476E" w:rsidRPr="00107F18">
        <w:rPr>
          <w:rFonts w:ascii="Arial" w:hAnsi="Arial"/>
          <w:sz w:val="20"/>
          <w:szCs w:val="20"/>
        </w:rPr>
        <w:t>Leistungssteigerung</w:t>
      </w:r>
      <w:r w:rsidR="001E7A0A">
        <w:rPr>
          <w:rFonts w:ascii="Arial" w:hAnsi="Arial"/>
          <w:sz w:val="20"/>
          <w:szCs w:val="20"/>
        </w:rPr>
        <w:t xml:space="preserve"> TA092/T1.1</w:t>
      </w:r>
      <w:r w:rsidR="00B8476E" w:rsidRPr="00107F1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mit TECHTRONIC Motorsteuerung leistet im 9</w:t>
      </w:r>
      <w:r w:rsidR="00B8476E" w:rsidRPr="00107F18">
        <w:rPr>
          <w:rFonts w:ascii="Arial" w:hAnsi="Arial"/>
          <w:sz w:val="20"/>
          <w:szCs w:val="20"/>
        </w:rPr>
        <w:t xml:space="preserve">11 </w:t>
      </w:r>
      <w:r>
        <w:rPr>
          <w:rFonts w:ascii="Arial" w:hAnsi="Arial"/>
          <w:sz w:val="20"/>
          <w:szCs w:val="20"/>
        </w:rPr>
        <w:t>Turbo S z</w:t>
      </w:r>
      <w:r w:rsidR="00B8476E" w:rsidRPr="00107F18">
        <w:rPr>
          <w:rFonts w:ascii="Arial" w:hAnsi="Arial"/>
          <w:sz w:val="20"/>
          <w:szCs w:val="20"/>
        </w:rPr>
        <w:t xml:space="preserve">usätzliche 44 kW (60 PS) und bringt die Gesamtleistung auf </w:t>
      </w:r>
      <w:r>
        <w:rPr>
          <w:rFonts w:ascii="Arial" w:hAnsi="Arial"/>
          <w:sz w:val="20"/>
          <w:szCs w:val="20"/>
        </w:rPr>
        <w:t>522</w:t>
      </w:r>
      <w:r w:rsidR="00177EA1" w:rsidRPr="00107F18">
        <w:rPr>
          <w:rFonts w:ascii="Arial" w:hAnsi="Arial"/>
          <w:sz w:val="20"/>
          <w:szCs w:val="20"/>
        </w:rPr>
        <w:t xml:space="preserve"> kW (</w:t>
      </w:r>
      <w:r>
        <w:rPr>
          <w:rFonts w:ascii="Arial" w:hAnsi="Arial"/>
          <w:sz w:val="20"/>
          <w:szCs w:val="20"/>
        </w:rPr>
        <w:t>7</w:t>
      </w:r>
      <w:r w:rsidR="00177EA1" w:rsidRPr="00107F18">
        <w:rPr>
          <w:rFonts w:ascii="Arial" w:hAnsi="Arial"/>
          <w:sz w:val="20"/>
          <w:szCs w:val="20"/>
        </w:rPr>
        <w:t xml:space="preserve">10 PS). </w:t>
      </w:r>
      <w:r w:rsidR="00BA4EE9" w:rsidRPr="00107F18">
        <w:rPr>
          <w:rFonts w:ascii="Arial" w:hAnsi="Arial"/>
          <w:sz w:val="20"/>
          <w:szCs w:val="20"/>
        </w:rPr>
        <w:t>Das maximale Drehmoment steigt um zusätzliche</w:t>
      </w:r>
      <w:r>
        <w:rPr>
          <w:rFonts w:ascii="Arial" w:hAnsi="Arial"/>
          <w:sz w:val="20"/>
          <w:szCs w:val="20"/>
        </w:rPr>
        <w:t xml:space="preserve"> 100</w:t>
      </w:r>
      <w:r w:rsidR="00BA4EE9" w:rsidRPr="00107F18">
        <w:rPr>
          <w:rFonts w:ascii="Arial" w:hAnsi="Arial"/>
          <w:sz w:val="20"/>
          <w:szCs w:val="20"/>
        </w:rPr>
        <w:t xml:space="preserve"> N</w:t>
      </w:r>
      <w:r w:rsidR="00512BE1">
        <w:rPr>
          <w:rFonts w:ascii="Arial" w:hAnsi="Arial"/>
          <w:sz w:val="20"/>
          <w:szCs w:val="20"/>
        </w:rPr>
        <w:t>ewtonmeter</w:t>
      </w:r>
      <w:r w:rsidR="00BA4EE9" w:rsidRPr="00107F18">
        <w:rPr>
          <w:rFonts w:ascii="Arial" w:hAnsi="Arial"/>
          <w:sz w:val="20"/>
          <w:szCs w:val="20"/>
        </w:rPr>
        <w:t xml:space="preserve"> auf </w:t>
      </w:r>
      <w:r w:rsidR="00A26BAB" w:rsidRPr="00107F18">
        <w:rPr>
          <w:rFonts w:ascii="Arial" w:hAnsi="Arial"/>
          <w:sz w:val="20"/>
          <w:szCs w:val="20"/>
        </w:rPr>
        <w:t xml:space="preserve">insgesamt </w:t>
      </w:r>
      <w:r>
        <w:rPr>
          <w:rFonts w:ascii="Arial" w:hAnsi="Arial"/>
          <w:sz w:val="20"/>
          <w:szCs w:val="20"/>
        </w:rPr>
        <w:t>900</w:t>
      </w:r>
      <w:r w:rsidR="00BA4EE9" w:rsidRPr="00107F18">
        <w:rPr>
          <w:rFonts w:ascii="Arial" w:hAnsi="Arial"/>
          <w:sz w:val="20"/>
          <w:szCs w:val="20"/>
        </w:rPr>
        <w:t xml:space="preserve"> N</w:t>
      </w:r>
      <w:r w:rsidR="00512BE1">
        <w:rPr>
          <w:rFonts w:ascii="Arial" w:hAnsi="Arial"/>
          <w:sz w:val="20"/>
          <w:szCs w:val="20"/>
        </w:rPr>
        <w:t>ewtonmeter an.</w:t>
      </w:r>
    </w:p>
    <w:p w14:paraId="55E327B2" w14:textId="77777777" w:rsidR="00512BE1" w:rsidRDefault="00512BE1" w:rsidP="00303AA0">
      <w:pPr>
        <w:spacing w:line="360" w:lineRule="auto"/>
        <w:rPr>
          <w:rFonts w:ascii="Arial" w:hAnsi="Arial"/>
          <w:sz w:val="20"/>
          <w:szCs w:val="20"/>
        </w:rPr>
      </w:pPr>
    </w:p>
    <w:p w14:paraId="0676CB5B" w14:textId="0C0E9275" w:rsidR="00177EA1" w:rsidRDefault="00177EA1" w:rsidP="00303AA0">
      <w:pPr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Typisch für TECHART Leistungssteigerungen ist die intelligente </w:t>
      </w:r>
      <w:r w:rsidR="00A26BAB" w:rsidRPr="00107F18">
        <w:rPr>
          <w:rFonts w:ascii="Arial" w:hAnsi="Arial"/>
          <w:sz w:val="20"/>
          <w:szCs w:val="20"/>
        </w:rPr>
        <w:t xml:space="preserve">elektronische </w:t>
      </w:r>
      <w:r w:rsidRPr="00107F18">
        <w:rPr>
          <w:rFonts w:ascii="Arial" w:hAnsi="Arial"/>
          <w:sz w:val="20"/>
          <w:szCs w:val="20"/>
        </w:rPr>
        <w:t>Integration.</w:t>
      </w:r>
      <w:r w:rsidR="00512BE1">
        <w:rPr>
          <w:rFonts w:ascii="Arial" w:hAnsi="Arial"/>
          <w:sz w:val="20"/>
          <w:szCs w:val="20"/>
        </w:rPr>
        <w:br/>
      </w:r>
      <w:r w:rsidRPr="00107F18">
        <w:rPr>
          <w:rFonts w:ascii="Arial" w:hAnsi="Arial"/>
          <w:sz w:val="20"/>
          <w:szCs w:val="20"/>
        </w:rPr>
        <w:t>Die zusätzliche Performance steht im Sport Modus und im Sport Plus Modus zur Verfügung.</w:t>
      </w:r>
      <w:r w:rsidR="00512BE1">
        <w:rPr>
          <w:rFonts w:ascii="Arial" w:hAnsi="Arial"/>
          <w:sz w:val="20"/>
          <w:szCs w:val="20"/>
        </w:rPr>
        <w:br/>
      </w:r>
      <w:r w:rsidRPr="00107F18">
        <w:rPr>
          <w:rFonts w:ascii="Arial" w:hAnsi="Arial"/>
          <w:sz w:val="20"/>
          <w:szCs w:val="20"/>
        </w:rPr>
        <w:t xml:space="preserve">Zur Aktivierung des Leistungszuwachses reicht </w:t>
      </w:r>
      <w:r w:rsidR="00512BE1">
        <w:rPr>
          <w:rFonts w:ascii="Arial" w:hAnsi="Arial"/>
          <w:sz w:val="20"/>
          <w:szCs w:val="20"/>
        </w:rPr>
        <w:t xml:space="preserve">somit </w:t>
      </w:r>
      <w:r w:rsidRPr="00107F18">
        <w:rPr>
          <w:rFonts w:ascii="Arial" w:hAnsi="Arial"/>
          <w:sz w:val="20"/>
          <w:szCs w:val="20"/>
        </w:rPr>
        <w:t xml:space="preserve">ein Tastendruck bzw. ein Dreh am Fahrmodusschalter am Lenkrad. Dabei berücksichtigt die </w:t>
      </w:r>
      <w:r w:rsidR="00512BE1">
        <w:rPr>
          <w:rFonts w:ascii="Arial" w:hAnsi="Arial"/>
          <w:sz w:val="20"/>
          <w:szCs w:val="20"/>
        </w:rPr>
        <w:t xml:space="preserve">TECHART </w:t>
      </w:r>
      <w:r w:rsidRPr="00107F18">
        <w:rPr>
          <w:rFonts w:ascii="Arial" w:hAnsi="Arial"/>
          <w:sz w:val="20"/>
          <w:szCs w:val="20"/>
        </w:rPr>
        <w:t xml:space="preserve">TECHTRONIC auch </w:t>
      </w:r>
      <w:r w:rsidR="009C72F2">
        <w:rPr>
          <w:rFonts w:ascii="Arial" w:hAnsi="Arial"/>
          <w:sz w:val="20"/>
          <w:szCs w:val="20"/>
        </w:rPr>
        <w:t>die A</w:t>
      </w:r>
      <w:r w:rsidR="00B31E65">
        <w:rPr>
          <w:rFonts w:ascii="Arial" w:hAnsi="Arial"/>
          <w:sz w:val="20"/>
          <w:szCs w:val="20"/>
        </w:rPr>
        <w:t>ssistenz</w:t>
      </w:r>
      <w:r w:rsidR="00A26BAB" w:rsidRPr="00107F18">
        <w:rPr>
          <w:rFonts w:ascii="Arial" w:hAnsi="Arial"/>
          <w:sz w:val="20"/>
          <w:szCs w:val="20"/>
        </w:rPr>
        <w:t>s</w:t>
      </w:r>
      <w:r w:rsidRPr="00107F18">
        <w:rPr>
          <w:rFonts w:ascii="Arial" w:hAnsi="Arial"/>
          <w:sz w:val="20"/>
          <w:szCs w:val="20"/>
        </w:rPr>
        <w:t xml:space="preserve">ysteme des </w:t>
      </w:r>
      <w:r w:rsidR="00A26BAB" w:rsidRPr="00107F18">
        <w:rPr>
          <w:rFonts w:ascii="Arial" w:hAnsi="Arial"/>
          <w:sz w:val="20"/>
          <w:szCs w:val="20"/>
        </w:rPr>
        <w:t>91</w:t>
      </w:r>
      <w:r w:rsidR="00512BE1">
        <w:rPr>
          <w:rFonts w:ascii="Arial" w:hAnsi="Arial"/>
          <w:sz w:val="20"/>
          <w:szCs w:val="20"/>
        </w:rPr>
        <w:t>1</w:t>
      </w:r>
      <w:r w:rsidR="009C72F2">
        <w:rPr>
          <w:rFonts w:ascii="Arial" w:hAnsi="Arial"/>
          <w:sz w:val="20"/>
          <w:szCs w:val="20"/>
        </w:rPr>
        <w:t xml:space="preserve"> Turbo S. Bei Erkennung von Fahrbahnnässe (</w:t>
      </w:r>
      <w:r w:rsidR="001E7A0A">
        <w:rPr>
          <w:rFonts w:ascii="Arial" w:hAnsi="Arial"/>
          <w:sz w:val="20"/>
          <w:szCs w:val="20"/>
        </w:rPr>
        <w:t xml:space="preserve">Porsche </w:t>
      </w:r>
      <w:r w:rsidR="009C72F2">
        <w:rPr>
          <w:rFonts w:ascii="Arial" w:hAnsi="Arial"/>
          <w:sz w:val="20"/>
          <w:szCs w:val="20"/>
        </w:rPr>
        <w:t xml:space="preserve">Wet Mode) </w:t>
      </w:r>
      <w:r w:rsidRPr="00107F18">
        <w:rPr>
          <w:rFonts w:ascii="Arial" w:hAnsi="Arial"/>
          <w:sz w:val="20"/>
          <w:szCs w:val="20"/>
        </w:rPr>
        <w:t>regelt d</w:t>
      </w:r>
      <w:r w:rsidR="001E7A0A">
        <w:rPr>
          <w:rFonts w:ascii="Arial" w:hAnsi="Arial"/>
          <w:sz w:val="20"/>
          <w:szCs w:val="20"/>
        </w:rPr>
        <w:t>as</w:t>
      </w:r>
      <w:r w:rsidRPr="00107F18">
        <w:rPr>
          <w:rFonts w:ascii="Arial" w:hAnsi="Arial"/>
          <w:sz w:val="20"/>
          <w:szCs w:val="20"/>
        </w:rPr>
        <w:t xml:space="preserve"> </w:t>
      </w:r>
      <w:r w:rsidR="001E7A0A">
        <w:rPr>
          <w:rFonts w:ascii="Arial" w:hAnsi="Arial"/>
          <w:sz w:val="20"/>
          <w:szCs w:val="20"/>
        </w:rPr>
        <w:t>TECHTRONIC</w:t>
      </w:r>
      <w:r w:rsidR="00512BE1">
        <w:rPr>
          <w:rFonts w:ascii="Arial" w:hAnsi="Arial"/>
          <w:sz w:val="20"/>
          <w:szCs w:val="20"/>
        </w:rPr>
        <w:t xml:space="preserve"> </w:t>
      </w:r>
      <w:r w:rsidR="001E7A0A">
        <w:rPr>
          <w:rFonts w:ascii="Arial" w:hAnsi="Arial"/>
          <w:sz w:val="20"/>
          <w:szCs w:val="20"/>
        </w:rPr>
        <w:t xml:space="preserve">Motormanagement </w:t>
      </w:r>
      <w:r w:rsidR="00512BE1">
        <w:rPr>
          <w:rFonts w:ascii="Arial" w:hAnsi="Arial"/>
          <w:sz w:val="20"/>
          <w:szCs w:val="20"/>
        </w:rPr>
        <w:t xml:space="preserve">die </w:t>
      </w:r>
      <w:r w:rsidRPr="00107F18">
        <w:rPr>
          <w:rFonts w:ascii="Arial" w:hAnsi="Arial"/>
          <w:sz w:val="20"/>
          <w:szCs w:val="20"/>
        </w:rPr>
        <w:t>Zusatzleistung automatisch zurück.</w:t>
      </w:r>
    </w:p>
    <w:p w14:paraId="2987E70B" w14:textId="5DB76943" w:rsidR="001E7A0A" w:rsidRDefault="001E7A0A" w:rsidP="00303AA0">
      <w:pPr>
        <w:spacing w:line="360" w:lineRule="auto"/>
        <w:rPr>
          <w:rFonts w:ascii="Arial" w:hAnsi="Arial"/>
          <w:sz w:val="20"/>
          <w:szCs w:val="20"/>
        </w:rPr>
      </w:pPr>
    </w:p>
    <w:p w14:paraId="604E0821" w14:textId="1FB85893" w:rsidR="001E7A0A" w:rsidRPr="00107F18" w:rsidRDefault="001E7A0A" w:rsidP="00303AA0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TECHART Leistungssteigerung ist im Rahmen der StVZO für den Straßenverkehr zugelassen und verfügt über ein entsprechendes Teilegutachten.</w:t>
      </w:r>
    </w:p>
    <w:p w14:paraId="166426EC" w14:textId="77777777" w:rsidR="00177EA1" w:rsidRPr="00107F18" w:rsidRDefault="00177EA1" w:rsidP="00303AA0">
      <w:pPr>
        <w:spacing w:line="360" w:lineRule="auto"/>
        <w:rPr>
          <w:rFonts w:ascii="Arial" w:hAnsi="Arial"/>
          <w:sz w:val="20"/>
          <w:szCs w:val="20"/>
        </w:rPr>
      </w:pPr>
    </w:p>
    <w:p w14:paraId="22B098DE" w14:textId="77777777" w:rsidR="00B274D6" w:rsidRDefault="00177EA1" w:rsidP="00303AA0">
      <w:pPr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Komplettiert wird d</w:t>
      </w:r>
      <w:r w:rsidR="00A26BAB" w:rsidRPr="00107F18">
        <w:rPr>
          <w:rFonts w:ascii="Arial" w:hAnsi="Arial"/>
          <w:sz w:val="20"/>
          <w:szCs w:val="20"/>
        </w:rPr>
        <w:t>er</w:t>
      </w:r>
      <w:r w:rsidRPr="00107F18">
        <w:rPr>
          <w:rFonts w:ascii="Arial" w:hAnsi="Arial"/>
          <w:sz w:val="20"/>
          <w:szCs w:val="20"/>
        </w:rPr>
        <w:t xml:space="preserve"> emotionale</w:t>
      </w:r>
      <w:r w:rsidR="004E0138">
        <w:rPr>
          <w:rFonts w:ascii="Arial" w:hAnsi="Arial"/>
          <w:sz w:val="20"/>
          <w:szCs w:val="20"/>
        </w:rPr>
        <w:t>re</w:t>
      </w:r>
      <w:r w:rsidRPr="00107F18">
        <w:rPr>
          <w:rFonts w:ascii="Arial" w:hAnsi="Arial"/>
          <w:sz w:val="20"/>
          <w:szCs w:val="20"/>
        </w:rPr>
        <w:t xml:space="preserve"> Fahre</w:t>
      </w:r>
      <w:r w:rsidR="00A26BAB" w:rsidRPr="00107F18">
        <w:rPr>
          <w:rFonts w:ascii="Arial" w:hAnsi="Arial"/>
          <w:sz w:val="20"/>
          <w:szCs w:val="20"/>
        </w:rPr>
        <w:t>indruck</w:t>
      </w:r>
      <w:r w:rsidRPr="00107F18">
        <w:rPr>
          <w:rFonts w:ascii="Arial" w:hAnsi="Arial"/>
          <w:sz w:val="20"/>
          <w:szCs w:val="20"/>
        </w:rPr>
        <w:t xml:space="preserve"> </w:t>
      </w:r>
      <w:r w:rsidR="004E0138">
        <w:rPr>
          <w:rFonts w:ascii="Arial" w:hAnsi="Arial"/>
          <w:sz w:val="20"/>
          <w:szCs w:val="20"/>
        </w:rPr>
        <w:t xml:space="preserve">gegenüber Serienfahrzeugen </w:t>
      </w:r>
      <w:r w:rsidRPr="00107F18">
        <w:rPr>
          <w:rFonts w:ascii="Arial" w:hAnsi="Arial"/>
          <w:sz w:val="20"/>
          <w:szCs w:val="20"/>
        </w:rPr>
        <w:t xml:space="preserve">durch die neue </w:t>
      </w:r>
      <w:r w:rsidR="00512BE1">
        <w:rPr>
          <w:rFonts w:ascii="Arial" w:hAnsi="Arial"/>
          <w:sz w:val="20"/>
          <w:szCs w:val="20"/>
        </w:rPr>
        <w:t xml:space="preserve">TECHART </w:t>
      </w:r>
      <w:r w:rsidRPr="00107F18">
        <w:rPr>
          <w:rFonts w:ascii="Arial" w:hAnsi="Arial"/>
          <w:sz w:val="20"/>
          <w:szCs w:val="20"/>
        </w:rPr>
        <w:t>Sportabgasanlage</w:t>
      </w:r>
      <w:r w:rsidR="004E0138">
        <w:rPr>
          <w:rFonts w:ascii="Arial" w:hAnsi="Arial"/>
          <w:sz w:val="20"/>
          <w:szCs w:val="20"/>
        </w:rPr>
        <w:t xml:space="preserve"> für den 911 Turbo S</w:t>
      </w:r>
      <w:r w:rsidRPr="00107F18">
        <w:rPr>
          <w:rFonts w:ascii="Arial" w:hAnsi="Arial"/>
          <w:sz w:val="20"/>
          <w:szCs w:val="20"/>
        </w:rPr>
        <w:t xml:space="preserve">. Dynamisch angesteuerte Abgasklappen sorgen </w:t>
      </w:r>
      <w:r w:rsidR="00AC064A" w:rsidRPr="00107F18">
        <w:rPr>
          <w:rFonts w:ascii="Arial" w:hAnsi="Arial"/>
          <w:sz w:val="20"/>
          <w:szCs w:val="20"/>
        </w:rPr>
        <w:t xml:space="preserve">für ein sportliches Sounderlebnis. </w:t>
      </w:r>
      <w:r w:rsidR="005056A3">
        <w:rPr>
          <w:rFonts w:ascii="Arial" w:hAnsi="Arial"/>
          <w:sz w:val="20"/>
          <w:szCs w:val="20"/>
        </w:rPr>
        <w:t xml:space="preserve">Die besondere Konstruktion der TECHART Klappenanlage erzeugt bei geöffneten Abgasklappen einen besonders deutlichen Klangunterschied zum Serienfahrzeug. </w:t>
      </w:r>
    </w:p>
    <w:p w14:paraId="1B35DC71" w14:textId="44F17812" w:rsidR="00512BE1" w:rsidRDefault="00B274D6" w:rsidP="00303AA0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  <w:r w:rsidR="005056A3">
        <w:rPr>
          <w:rFonts w:ascii="Arial" w:hAnsi="Arial"/>
          <w:sz w:val="20"/>
          <w:szCs w:val="20"/>
        </w:rPr>
        <w:lastRenderedPageBreak/>
        <w:t xml:space="preserve">Zusätzlich hat der </w:t>
      </w:r>
      <w:r w:rsidR="00AC064A" w:rsidRPr="00107F18">
        <w:rPr>
          <w:rFonts w:ascii="Arial" w:hAnsi="Arial"/>
          <w:sz w:val="20"/>
          <w:szCs w:val="20"/>
        </w:rPr>
        <w:t xml:space="preserve">Fahrer </w:t>
      </w:r>
      <w:r w:rsidR="004E0138">
        <w:rPr>
          <w:rFonts w:ascii="Arial" w:hAnsi="Arial"/>
          <w:sz w:val="20"/>
          <w:szCs w:val="20"/>
        </w:rPr>
        <w:t xml:space="preserve">jederzeit </w:t>
      </w:r>
      <w:r w:rsidR="00AC064A" w:rsidRPr="00107F18">
        <w:rPr>
          <w:rFonts w:ascii="Arial" w:hAnsi="Arial"/>
          <w:sz w:val="20"/>
          <w:szCs w:val="20"/>
        </w:rPr>
        <w:t xml:space="preserve">die Möglichkeit zu wählen, ob er seinen 911 </w:t>
      </w:r>
      <w:r w:rsidR="004E0138">
        <w:rPr>
          <w:rFonts w:ascii="Arial" w:hAnsi="Arial"/>
          <w:sz w:val="20"/>
          <w:szCs w:val="20"/>
        </w:rPr>
        <w:t xml:space="preserve">Turbo S </w:t>
      </w:r>
      <w:r w:rsidR="00AC064A" w:rsidRPr="00107F18">
        <w:rPr>
          <w:rFonts w:ascii="Arial" w:hAnsi="Arial"/>
          <w:sz w:val="20"/>
          <w:szCs w:val="20"/>
        </w:rPr>
        <w:t>besonders sportlich</w:t>
      </w:r>
      <w:r>
        <w:rPr>
          <w:rFonts w:ascii="Arial" w:hAnsi="Arial"/>
          <w:sz w:val="20"/>
          <w:szCs w:val="20"/>
        </w:rPr>
        <w:t xml:space="preserve"> </w:t>
      </w:r>
      <w:r w:rsidRPr="00B274D6">
        <w:rPr>
          <w:rFonts w:ascii="Arial" w:hAnsi="Arial"/>
          <w:sz w:val="20"/>
          <w:szCs w:val="20"/>
        </w:rPr>
        <w:t>bewegen möchte</w:t>
      </w:r>
      <w:r w:rsidR="004E0138">
        <w:rPr>
          <w:rFonts w:ascii="Arial" w:hAnsi="Arial"/>
          <w:sz w:val="20"/>
          <w:szCs w:val="20"/>
        </w:rPr>
        <w:t xml:space="preserve"> </w:t>
      </w:r>
      <w:r w:rsidR="005056A3">
        <w:rPr>
          <w:rFonts w:ascii="Arial" w:hAnsi="Arial"/>
          <w:sz w:val="20"/>
          <w:szCs w:val="20"/>
        </w:rPr>
        <w:t>–</w:t>
      </w:r>
      <w:r w:rsidR="004E0138">
        <w:rPr>
          <w:rFonts w:ascii="Arial" w:hAnsi="Arial"/>
          <w:sz w:val="20"/>
          <w:szCs w:val="20"/>
        </w:rPr>
        <w:t xml:space="preserve"> </w:t>
      </w:r>
      <w:r w:rsidR="005056A3">
        <w:rPr>
          <w:rFonts w:ascii="Arial" w:hAnsi="Arial"/>
          <w:sz w:val="20"/>
          <w:szCs w:val="20"/>
        </w:rPr>
        <w:t xml:space="preserve">im Sport Modus </w:t>
      </w:r>
      <w:r w:rsidR="00AC064A" w:rsidRPr="00107F18">
        <w:rPr>
          <w:rFonts w:ascii="Arial" w:hAnsi="Arial"/>
          <w:sz w:val="20"/>
          <w:szCs w:val="20"/>
        </w:rPr>
        <w:t xml:space="preserve">mit zusätzlicher </w:t>
      </w:r>
      <w:r w:rsidR="005056A3">
        <w:rPr>
          <w:rFonts w:ascii="Arial" w:hAnsi="Arial"/>
          <w:sz w:val="20"/>
          <w:szCs w:val="20"/>
        </w:rPr>
        <w:t xml:space="preserve">TECHART </w:t>
      </w:r>
      <w:r w:rsidR="00AC064A" w:rsidRPr="00107F18">
        <w:rPr>
          <w:rFonts w:ascii="Arial" w:hAnsi="Arial"/>
          <w:sz w:val="20"/>
          <w:szCs w:val="20"/>
        </w:rPr>
        <w:t>Motorleistung</w:t>
      </w:r>
      <w:r w:rsidR="004E0138">
        <w:rPr>
          <w:rFonts w:ascii="Arial" w:hAnsi="Arial"/>
          <w:sz w:val="20"/>
          <w:szCs w:val="20"/>
        </w:rPr>
        <w:t xml:space="preserve"> </w:t>
      </w:r>
      <w:r w:rsidR="00AC064A" w:rsidRPr="00107F18">
        <w:rPr>
          <w:rFonts w:ascii="Arial" w:hAnsi="Arial"/>
          <w:sz w:val="20"/>
          <w:szCs w:val="20"/>
        </w:rPr>
        <w:t xml:space="preserve">und kerniger Soundkulisse </w:t>
      </w:r>
      <w:r w:rsidR="00D45871">
        <w:rPr>
          <w:rFonts w:ascii="Arial" w:hAnsi="Arial"/>
          <w:sz w:val="20"/>
          <w:szCs w:val="20"/>
        </w:rPr>
        <w:t>–</w:t>
      </w:r>
      <w:r w:rsidR="00AC064A" w:rsidRPr="00107F18">
        <w:rPr>
          <w:rFonts w:ascii="Arial" w:hAnsi="Arial"/>
          <w:sz w:val="20"/>
          <w:szCs w:val="20"/>
        </w:rPr>
        <w:t xml:space="preserve">oder </w:t>
      </w:r>
      <w:r>
        <w:rPr>
          <w:rFonts w:ascii="Arial" w:hAnsi="Arial"/>
          <w:sz w:val="20"/>
          <w:szCs w:val="20"/>
        </w:rPr>
        <w:t>komfortbetont im Normal Modus</w:t>
      </w:r>
      <w:r w:rsidR="00AC064A" w:rsidRPr="00107F18">
        <w:rPr>
          <w:rFonts w:ascii="Arial" w:hAnsi="Arial"/>
          <w:sz w:val="20"/>
          <w:szCs w:val="20"/>
        </w:rPr>
        <w:t>, mit Serienleistung und zurückhaltendem Fahrgeräusch</w:t>
      </w:r>
      <w:r w:rsidR="004E0138">
        <w:rPr>
          <w:rFonts w:ascii="Arial" w:hAnsi="Arial"/>
          <w:sz w:val="20"/>
          <w:szCs w:val="20"/>
        </w:rPr>
        <w:t>.</w:t>
      </w:r>
    </w:p>
    <w:p w14:paraId="559C9F9C" w14:textId="74A4115D" w:rsidR="001E7A0A" w:rsidRDefault="001E7A0A" w:rsidP="00303AA0">
      <w:pPr>
        <w:spacing w:line="360" w:lineRule="auto"/>
        <w:rPr>
          <w:rFonts w:ascii="Arial" w:hAnsi="Arial"/>
          <w:sz w:val="20"/>
          <w:szCs w:val="20"/>
        </w:rPr>
      </w:pPr>
    </w:p>
    <w:p w14:paraId="553B19FD" w14:textId="7E9812FE" w:rsidR="001E7A0A" w:rsidRDefault="001E7A0A" w:rsidP="00303AA0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TECHART Sportabgasanlage ist in Kombination mit der Leistungssteigerung TA092/T1.1 für den Straßenverkehr im Rahmen der StVZO zugelassen.</w:t>
      </w:r>
    </w:p>
    <w:p w14:paraId="2B1D8CEA" w14:textId="77777777" w:rsidR="00B274D6" w:rsidRDefault="00B274D6" w:rsidP="00303AA0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W w:w="9229" w:type="dxa"/>
        <w:tblBorders>
          <w:bottom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4678"/>
      </w:tblGrid>
      <w:tr w:rsidR="00301DC1" w:rsidRPr="00301DC1" w14:paraId="4FA013A8" w14:textId="77777777" w:rsidTr="00301DC1">
        <w:trPr>
          <w:tblHeader/>
        </w:trPr>
        <w:tc>
          <w:tcPr>
            <w:tcW w:w="4551" w:type="dxa"/>
            <w:tcBorders>
              <w:top w:val="single" w:sz="6" w:space="0" w:color="D8D8D8"/>
              <w:bottom w:val="single" w:sz="12" w:space="0" w:color="D8D8D8"/>
            </w:tcBorders>
            <w:shd w:val="clear" w:color="auto" w:fill="auto"/>
            <w:vAlign w:val="bottom"/>
            <w:hideMark/>
          </w:tcPr>
          <w:p w14:paraId="6F6C7B48" w14:textId="77777777" w:rsidR="00301DC1" w:rsidRPr="00FB2B70" w:rsidRDefault="00301DC1" w:rsidP="00C4119A">
            <w:pPr>
              <w:rPr>
                <w:rFonts w:ascii="Helvetica 45 Light" w:hAnsi="Helvetica 45 Light" w:cs="Helvetica"/>
                <w:b/>
                <w:sz w:val="20"/>
                <w:szCs w:val="20"/>
              </w:rPr>
            </w:pPr>
            <w:r w:rsidRPr="00301DC1">
              <w:rPr>
                <w:rFonts w:ascii="Square721 BT" w:hAnsi="Square721 BT"/>
                <w:b/>
                <w:sz w:val="24"/>
                <w:szCs w:val="24"/>
              </w:rPr>
              <w:t xml:space="preserve">TECHART </w:t>
            </w:r>
            <w:r w:rsidRPr="00FB2B70">
              <w:rPr>
                <w:rFonts w:ascii="Square721 BT" w:hAnsi="Square721 BT"/>
                <w:b/>
                <w:sz w:val="24"/>
                <w:szCs w:val="24"/>
              </w:rPr>
              <w:t>Powerkit</w:t>
            </w:r>
            <w:r w:rsidRPr="00301DC1">
              <w:rPr>
                <w:rFonts w:ascii="Square721 BT" w:hAnsi="Square721 BT"/>
                <w:b/>
                <w:sz w:val="24"/>
                <w:szCs w:val="24"/>
              </w:rPr>
              <w:t xml:space="preserve"> </w:t>
            </w:r>
            <w:r w:rsidRPr="00FB2B70">
              <w:rPr>
                <w:rFonts w:ascii="Square721 BT" w:hAnsi="Square721 BT"/>
                <w:b/>
                <w:sz w:val="24"/>
                <w:szCs w:val="24"/>
              </w:rPr>
              <w:t>TA 092/T1.1</w:t>
            </w:r>
          </w:p>
        </w:tc>
        <w:tc>
          <w:tcPr>
            <w:tcW w:w="4678" w:type="dxa"/>
            <w:tcBorders>
              <w:top w:val="single" w:sz="6" w:space="0" w:color="D8D8D8"/>
              <w:bottom w:val="single" w:sz="12" w:space="0" w:color="D8D8D8"/>
            </w:tcBorders>
            <w:shd w:val="clear" w:color="auto" w:fill="auto"/>
            <w:vAlign w:val="bottom"/>
            <w:hideMark/>
          </w:tcPr>
          <w:p w14:paraId="2FC264C1" w14:textId="77777777" w:rsidR="00301DC1" w:rsidRPr="00FB2B70" w:rsidRDefault="00301DC1" w:rsidP="00C4119A">
            <w:pPr>
              <w:rPr>
                <w:rFonts w:ascii="Helvetica 45 Light" w:hAnsi="Helvetica 45 Light" w:cs="Helvetica"/>
                <w:b/>
                <w:sz w:val="20"/>
                <w:szCs w:val="20"/>
              </w:rPr>
            </w:pPr>
          </w:p>
        </w:tc>
      </w:tr>
      <w:tr w:rsidR="00301DC1" w:rsidRPr="00301DC1" w14:paraId="37A60C56" w14:textId="77777777" w:rsidTr="00301DC1">
        <w:tc>
          <w:tcPr>
            <w:tcW w:w="4551" w:type="dxa"/>
            <w:tcBorders>
              <w:top w:val="single" w:sz="6" w:space="0" w:color="D8D8D8"/>
            </w:tcBorders>
            <w:shd w:val="clear" w:color="auto" w:fill="auto"/>
          </w:tcPr>
          <w:p w14:paraId="4B1F022D" w14:textId="77777777" w:rsidR="00301DC1" w:rsidRPr="00301DC1" w:rsidRDefault="00301DC1" w:rsidP="00C4119A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D8D8D8"/>
            </w:tcBorders>
            <w:shd w:val="clear" w:color="auto" w:fill="auto"/>
          </w:tcPr>
          <w:p w14:paraId="7FA352A2" w14:textId="77777777" w:rsidR="00301DC1" w:rsidRPr="00301DC1" w:rsidRDefault="00301DC1" w:rsidP="00C4119A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</w:p>
        </w:tc>
      </w:tr>
      <w:tr w:rsidR="00301DC1" w:rsidRPr="00301DC1" w14:paraId="1080C441" w14:textId="77777777" w:rsidTr="00301DC1">
        <w:tc>
          <w:tcPr>
            <w:tcW w:w="4551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7833FFE7" w14:textId="400C61D5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für</w:t>
            </w:r>
          </w:p>
        </w:tc>
        <w:tc>
          <w:tcPr>
            <w:tcW w:w="467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7DED37C0" w14:textId="71B7A8E7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 xml:space="preserve">911 Turbo S 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(</w:t>
            </w: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3,8 l/650 PS/800 Nm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)</w:t>
            </w:r>
          </w:p>
        </w:tc>
      </w:tr>
      <w:tr w:rsidR="00301DC1" w:rsidRPr="00301DC1" w14:paraId="37EFD32E" w14:textId="77777777" w:rsidTr="00301DC1">
        <w:tc>
          <w:tcPr>
            <w:tcW w:w="4551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36F59CB3" w14:textId="48A4743F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Mehrleistung</w:t>
            </w:r>
          </w:p>
        </w:tc>
        <w:tc>
          <w:tcPr>
            <w:tcW w:w="467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07894384" w14:textId="3E31DC10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+44 kW (+60 PS)</w:t>
            </w:r>
          </w:p>
        </w:tc>
      </w:tr>
      <w:tr w:rsidR="00301DC1" w:rsidRPr="00301DC1" w14:paraId="03E769C8" w14:textId="77777777" w:rsidTr="00301DC1">
        <w:tc>
          <w:tcPr>
            <w:tcW w:w="4551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06855658" w14:textId="7D3C4496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Drehmoment-Zuwachs</w:t>
            </w:r>
          </w:p>
        </w:tc>
        <w:tc>
          <w:tcPr>
            <w:tcW w:w="467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444E1E26" w14:textId="464AFB6A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+100 Nm</w:t>
            </w:r>
          </w:p>
        </w:tc>
      </w:tr>
      <w:tr w:rsidR="00301DC1" w:rsidRPr="00301DC1" w14:paraId="472D7688" w14:textId="77777777" w:rsidTr="00301DC1">
        <w:tc>
          <w:tcPr>
            <w:tcW w:w="4551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5FD1C631" w14:textId="07D1BBD4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Gesamtleistung</w:t>
            </w:r>
          </w:p>
        </w:tc>
        <w:tc>
          <w:tcPr>
            <w:tcW w:w="467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0DAD29E9" w14:textId="1572EBB2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522 kW (710 PS)/900 Nm</w:t>
            </w:r>
          </w:p>
        </w:tc>
      </w:tr>
      <w:tr w:rsidR="00301DC1" w:rsidRPr="00301DC1" w14:paraId="24F96125" w14:textId="77777777" w:rsidTr="00301DC1">
        <w:tc>
          <w:tcPr>
            <w:tcW w:w="4551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362923A9" w14:textId="56B81E76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bestehend aus</w:t>
            </w:r>
          </w:p>
        </w:tc>
        <w:tc>
          <w:tcPr>
            <w:tcW w:w="467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6349E595" w14:textId="660211F5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TECHART TECHTRONIC</w:t>
            </w:r>
          </w:p>
        </w:tc>
      </w:tr>
      <w:tr w:rsidR="00301DC1" w:rsidRPr="00301DC1" w14:paraId="274AEC53" w14:textId="77777777" w:rsidTr="00301DC1">
        <w:tc>
          <w:tcPr>
            <w:tcW w:w="4551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0E107E05" w14:textId="25A0CECC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Homologation</w:t>
            </w:r>
          </w:p>
        </w:tc>
        <w:tc>
          <w:tcPr>
            <w:tcW w:w="467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29BF346C" w14:textId="7F43DF27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mit Teilegutachten.</w:t>
            </w:r>
            <w:r w:rsidRPr="00301DC1">
              <w:rPr>
                <w:rFonts w:ascii="Helvetica 45 Light" w:hAnsi="Helvetica 45 Light" w:cs="Helvetica"/>
                <w:sz w:val="20"/>
                <w:szCs w:val="20"/>
              </w:rPr>
              <w:br/>
              <w:t>Zulässig im Bereich der StVZO gemäß Gutachten.</w:t>
            </w:r>
          </w:p>
        </w:tc>
      </w:tr>
      <w:tr w:rsidR="00301DC1" w:rsidRPr="00301DC1" w14:paraId="4D8892F2" w14:textId="77777777" w:rsidTr="00301DC1">
        <w:tc>
          <w:tcPr>
            <w:tcW w:w="4551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005904DF" w14:textId="5AFEDEE5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721C94E2" w14:textId="390AF7C9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 </w:t>
            </w:r>
          </w:p>
        </w:tc>
      </w:tr>
      <w:tr w:rsidR="00301DC1" w:rsidRPr="00301DC1" w14:paraId="17A28891" w14:textId="77777777" w:rsidTr="00301DC1">
        <w:tc>
          <w:tcPr>
            <w:tcW w:w="4551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0B7A24E9" w14:textId="066B46C5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 xml:space="preserve">Beschleunigung </w:t>
            </w:r>
            <w:r w:rsidRPr="00574CAB">
              <w:rPr>
                <w:rFonts w:ascii="Helvetica 45 Light" w:hAnsi="Helvetica 45 Light" w:cs="Helvetica"/>
                <w:sz w:val="16"/>
                <w:szCs w:val="16"/>
              </w:rPr>
              <w:t>(911 Turbo S mit Sport Chrono Paket)</w:t>
            </w:r>
          </w:p>
        </w:tc>
        <w:tc>
          <w:tcPr>
            <w:tcW w:w="467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67E6ADB3" w14:textId="33C62E0D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 </w:t>
            </w:r>
          </w:p>
        </w:tc>
      </w:tr>
      <w:tr w:rsidR="00301DC1" w:rsidRPr="00301DC1" w14:paraId="79A4903C" w14:textId="77777777" w:rsidTr="00301DC1">
        <w:tc>
          <w:tcPr>
            <w:tcW w:w="4551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515DE2AA" w14:textId="672484F8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0-100 km/h</w:t>
            </w:r>
          </w:p>
        </w:tc>
        <w:tc>
          <w:tcPr>
            <w:tcW w:w="467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19CD723F" w14:textId="5A03AE6C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2,6 s</w:t>
            </w:r>
          </w:p>
        </w:tc>
      </w:tr>
      <w:tr w:rsidR="00301DC1" w:rsidRPr="00301DC1" w14:paraId="4ABA605B" w14:textId="77777777" w:rsidTr="00301DC1">
        <w:tc>
          <w:tcPr>
            <w:tcW w:w="4551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393E3439" w14:textId="79AA94D0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0-160 km/h</w:t>
            </w:r>
          </w:p>
        </w:tc>
        <w:tc>
          <w:tcPr>
            <w:tcW w:w="467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2266543D" w14:textId="6ACFC3B0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5,4 s</w:t>
            </w:r>
          </w:p>
        </w:tc>
      </w:tr>
      <w:tr w:rsidR="00301DC1" w:rsidRPr="00301DC1" w14:paraId="5E891A8E" w14:textId="77777777" w:rsidTr="00301DC1">
        <w:tc>
          <w:tcPr>
            <w:tcW w:w="4551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6B0F65BD" w14:textId="0D7514BA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0-200 km/h</w:t>
            </w:r>
          </w:p>
        </w:tc>
        <w:tc>
          <w:tcPr>
            <w:tcW w:w="467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48BEE5F7" w14:textId="6DF23AA3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8,1 s</w:t>
            </w:r>
          </w:p>
        </w:tc>
      </w:tr>
      <w:tr w:rsidR="00301DC1" w:rsidRPr="00301DC1" w14:paraId="2C44B4E5" w14:textId="77777777" w:rsidTr="00301DC1">
        <w:tc>
          <w:tcPr>
            <w:tcW w:w="4551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4CCCB405" w14:textId="726C6E7B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0-300 km/h</w:t>
            </w:r>
          </w:p>
        </w:tc>
        <w:tc>
          <w:tcPr>
            <w:tcW w:w="467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6422F603" w14:textId="169F51AB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21,8 s</w:t>
            </w:r>
          </w:p>
        </w:tc>
      </w:tr>
      <w:tr w:rsidR="00301DC1" w:rsidRPr="00301DC1" w14:paraId="19DE2D38" w14:textId="77777777" w:rsidTr="00301DC1">
        <w:tc>
          <w:tcPr>
            <w:tcW w:w="4551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62DC8CEE" w14:textId="7CE5F57A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Höchstgeschwindigkeit</w:t>
            </w:r>
          </w:p>
        </w:tc>
        <w:tc>
          <w:tcPr>
            <w:tcW w:w="467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42177B33" w14:textId="3D4B9807" w:rsidR="00301DC1" w:rsidRPr="00FB2B70" w:rsidRDefault="00301DC1" w:rsidP="00301DC1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330 km/h</w:t>
            </w:r>
          </w:p>
        </w:tc>
      </w:tr>
    </w:tbl>
    <w:p w14:paraId="198BBCF4" w14:textId="77777777" w:rsidR="00301DC1" w:rsidRDefault="00301DC1" w:rsidP="00303AA0">
      <w:pPr>
        <w:spacing w:line="360" w:lineRule="auto"/>
        <w:rPr>
          <w:rFonts w:ascii="Square721 BT" w:hAnsi="Square721 BT"/>
          <w:b/>
          <w:sz w:val="24"/>
          <w:szCs w:val="24"/>
        </w:rPr>
      </w:pPr>
    </w:p>
    <w:p w14:paraId="4B60403D" w14:textId="77777777" w:rsidR="00301DC1" w:rsidRDefault="00301DC1" w:rsidP="00303AA0">
      <w:pPr>
        <w:spacing w:line="360" w:lineRule="auto"/>
        <w:rPr>
          <w:rFonts w:ascii="Square721 BT" w:hAnsi="Square721 BT"/>
          <w:b/>
          <w:sz w:val="24"/>
          <w:szCs w:val="24"/>
        </w:rPr>
      </w:pPr>
    </w:p>
    <w:p w14:paraId="425D989F" w14:textId="20DCA2DA" w:rsidR="005056A3" w:rsidRPr="007F5F05" w:rsidRDefault="005056A3" w:rsidP="00303AA0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7F5F05">
        <w:rPr>
          <w:rFonts w:ascii="Square721 BT" w:hAnsi="Square721 BT"/>
          <w:b/>
          <w:sz w:val="24"/>
          <w:szCs w:val="24"/>
        </w:rPr>
        <w:t>Neues</w:t>
      </w:r>
      <w:r w:rsidR="00A26BAB" w:rsidRPr="007F5F05">
        <w:rPr>
          <w:rFonts w:ascii="Square721 BT" w:hAnsi="Square721 BT"/>
          <w:b/>
          <w:sz w:val="24"/>
          <w:szCs w:val="24"/>
        </w:rPr>
        <w:t xml:space="preserve"> </w:t>
      </w:r>
      <w:r w:rsidRPr="007F5F05">
        <w:rPr>
          <w:rFonts w:ascii="Square721 BT" w:hAnsi="Square721 BT"/>
          <w:b/>
          <w:sz w:val="24"/>
          <w:szCs w:val="24"/>
        </w:rPr>
        <w:t xml:space="preserve">Zentralverschluss-Schmiederad </w:t>
      </w:r>
      <w:r w:rsidR="00A26BAB" w:rsidRPr="007F5F05">
        <w:rPr>
          <w:rFonts w:ascii="Square721 BT" w:hAnsi="Square721 BT"/>
          <w:b/>
          <w:sz w:val="24"/>
          <w:szCs w:val="24"/>
        </w:rPr>
        <w:t xml:space="preserve">TECHART </w:t>
      </w:r>
      <w:r w:rsidRPr="007F5F05">
        <w:rPr>
          <w:rFonts w:ascii="Square721 BT" w:hAnsi="Square721 BT"/>
          <w:b/>
          <w:sz w:val="24"/>
          <w:szCs w:val="24"/>
        </w:rPr>
        <w:t>Formula VI</w:t>
      </w:r>
    </w:p>
    <w:p w14:paraId="3F8270FE" w14:textId="0A3599BE" w:rsidR="005056A3" w:rsidRPr="005056A3" w:rsidRDefault="005056A3" w:rsidP="00303AA0">
      <w:pPr>
        <w:spacing w:line="360" w:lineRule="auto"/>
        <w:rPr>
          <w:rFonts w:ascii="Arial" w:hAnsi="Arial"/>
          <w:sz w:val="20"/>
          <w:szCs w:val="20"/>
        </w:rPr>
      </w:pPr>
    </w:p>
    <w:p w14:paraId="4557BCDB" w14:textId="014F47A3" w:rsidR="005056A3" w:rsidRDefault="005056A3" w:rsidP="005056A3">
      <w:pPr>
        <w:spacing w:line="360" w:lineRule="auto"/>
        <w:rPr>
          <w:rFonts w:ascii="Arial" w:hAnsi="Arial"/>
          <w:sz w:val="20"/>
          <w:szCs w:val="20"/>
        </w:rPr>
      </w:pPr>
      <w:r w:rsidRPr="005056A3">
        <w:rPr>
          <w:rFonts w:ascii="Arial" w:hAnsi="Arial"/>
          <w:sz w:val="20"/>
          <w:szCs w:val="20"/>
        </w:rPr>
        <w:t>Filigrane Speichen, geringes Gewicht, beeindruckende</w:t>
      </w:r>
      <w:r>
        <w:rPr>
          <w:rFonts w:ascii="Arial" w:hAnsi="Arial"/>
          <w:sz w:val="20"/>
          <w:szCs w:val="20"/>
        </w:rPr>
        <w:t xml:space="preserve"> </w:t>
      </w:r>
      <w:r w:rsidRPr="005056A3">
        <w:rPr>
          <w:rFonts w:ascii="Arial" w:hAnsi="Arial"/>
          <w:sz w:val="20"/>
          <w:szCs w:val="20"/>
        </w:rPr>
        <w:t>Dimensionen und besonders sportliches Styling</w:t>
      </w:r>
      <w:r>
        <w:rPr>
          <w:rFonts w:ascii="Arial" w:hAnsi="Arial"/>
          <w:sz w:val="20"/>
          <w:szCs w:val="20"/>
        </w:rPr>
        <w:t xml:space="preserve">. Für den 911 Turbo S ist das </w:t>
      </w:r>
      <w:r w:rsidRPr="005056A3">
        <w:rPr>
          <w:rFonts w:ascii="Arial" w:hAnsi="Arial"/>
          <w:sz w:val="20"/>
          <w:szCs w:val="20"/>
        </w:rPr>
        <w:t xml:space="preserve">geschmiedete Formula VI Leichtmetallrad </w:t>
      </w:r>
      <w:r>
        <w:rPr>
          <w:rFonts w:ascii="Arial" w:hAnsi="Arial"/>
          <w:sz w:val="20"/>
          <w:szCs w:val="20"/>
        </w:rPr>
        <w:t>i</w:t>
      </w:r>
      <w:r w:rsidRPr="005056A3">
        <w:rPr>
          <w:rFonts w:ascii="Arial" w:hAnsi="Arial"/>
          <w:sz w:val="20"/>
          <w:szCs w:val="20"/>
        </w:rPr>
        <w:t xml:space="preserve">n 20 und 21-Zoll </w:t>
      </w:r>
      <w:r w:rsidR="007F5F05">
        <w:rPr>
          <w:rFonts w:ascii="Arial" w:hAnsi="Arial"/>
          <w:sz w:val="20"/>
          <w:szCs w:val="20"/>
        </w:rPr>
        <w:t>mit Z</w:t>
      </w:r>
      <w:r w:rsidRPr="005056A3">
        <w:rPr>
          <w:rFonts w:ascii="Arial" w:hAnsi="Arial"/>
          <w:sz w:val="20"/>
          <w:szCs w:val="20"/>
        </w:rPr>
        <w:t>entralverschlu</w:t>
      </w:r>
      <w:r w:rsidR="007F5F05">
        <w:rPr>
          <w:rFonts w:ascii="Arial" w:hAnsi="Arial"/>
          <w:sz w:val="20"/>
          <w:szCs w:val="20"/>
        </w:rPr>
        <w:t>ss</w:t>
      </w:r>
      <w:r w:rsidRPr="005056A3">
        <w:rPr>
          <w:rFonts w:ascii="Arial" w:hAnsi="Arial"/>
          <w:sz w:val="20"/>
          <w:szCs w:val="20"/>
        </w:rPr>
        <w:t xml:space="preserve"> erhältlich.</w:t>
      </w:r>
      <w:r w:rsidR="00574CAB">
        <w:rPr>
          <w:rFonts w:ascii="Arial" w:hAnsi="Arial"/>
          <w:sz w:val="20"/>
          <w:szCs w:val="20"/>
        </w:rPr>
        <w:t xml:space="preserve"> </w:t>
      </w:r>
      <w:r w:rsidRPr="005056A3">
        <w:rPr>
          <w:rFonts w:ascii="Arial" w:hAnsi="Arial"/>
          <w:sz w:val="20"/>
          <w:szCs w:val="20"/>
        </w:rPr>
        <w:t>Zahlreiche Möglichkeiten zur weiteren Individualisierung</w:t>
      </w:r>
      <w:r w:rsidR="007F5F05">
        <w:rPr>
          <w:rFonts w:ascii="Arial" w:hAnsi="Arial"/>
          <w:sz w:val="20"/>
          <w:szCs w:val="20"/>
        </w:rPr>
        <w:t xml:space="preserve"> </w:t>
      </w:r>
      <w:r w:rsidRPr="005056A3">
        <w:rPr>
          <w:rFonts w:ascii="Arial" w:hAnsi="Arial"/>
          <w:sz w:val="20"/>
          <w:szCs w:val="20"/>
        </w:rPr>
        <w:t>bieten den Kunden viel Freiheit zur perfekten Farbabstimmung</w:t>
      </w:r>
      <w:r w:rsidR="007F5F05">
        <w:rPr>
          <w:rFonts w:ascii="Arial" w:hAnsi="Arial"/>
          <w:sz w:val="20"/>
          <w:szCs w:val="20"/>
        </w:rPr>
        <w:t>.</w:t>
      </w:r>
      <w:r w:rsidRPr="005056A3">
        <w:rPr>
          <w:rFonts w:ascii="Arial" w:hAnsi="Arial"/>
          <w:sz w:val="20"/>
          <w:szCs w:val="20"/>
        </w:rPr>
        <w:t xml:space="preserve"> Dazu gehören die Ausführungen in ein</w:t>
      </w:r>
      <w:r w:rsidR="007F5F05">
        <w:rPr>
          <w:rFonts w:ascii="Arial" w:hAnsi="Arial"/>
          <w:sz w:val="20"/>
          <w:szCs w:val="20"/>
        </w:rPr>
        <w:t xml:space="preserve">- </w:t>
      </w:r>
      <w:r w:rsidRPr="005056A3">
        <w:rPr>
          <w:rFonts w:ascii="Arial" w:hAnsi="Arial"/>
          <w:sz w:val="20"/>
          <w:szCs w:val="20"/>
        </w:rPr>
        <w:t>oder</w:t>
      </w:r>
      <w:r w:rsidR="007F5F05">
        <w:rPr>
          <w:rFonts w:ascii="Arial" w:hAnsi="Arial"/>
          <w:sz w:val="20"/>
          <w:szCs w:val="20"/>
        </w:rPr>
        <w:t xml:space="preserve"> </w:t>
      </w:r>
      <w:r w:rsidRPr="005056A3">
        <w:rPr>
          <w:rFonts w:ascii="Arial" w:hAnsi="Arial"/>
          <w:sz w:val="20"/>
          <w:szCs w:val="20"/>
        </w:rPr>
        <w:t>mehrfarbiger Lackierung, die auf</w:t>
      </w:r>
      <w:r w:rsidR="007F5F05">
        <w:rPr>
          <w:rFonts w:ascii="Arial" w:hAnsi="Arial"/>
          <w:sz w:val="20"/>
          <w:szCs w:val="20"/>
        </w:rPr>
        <w:t xml:space="preserve"> </w:t>
      </w:r>
      <w:r w:rsidRPr="005056A3">
        <w:rPr>
          <w:rFonts w:ascii="Arial" w:hAnsi="Arial"/>
          <w:sz w:val="20"/>
          <w:szCs w:val="20"/>
        </w:rPr>
        <w:t>Wunsch mit zusätzlich</w:t>
      </w:r>
      <w:r w:rsidR="007F5F05">
        <w:rPr>
          <w:rFonts w:ascii="Arial" w:hAnsi="Arial"/>
          <w:sz w:val="20"/>
          <w:szCs w:val="20"/>
        </w:rPr>
        <w:t xml:space="preserve"> </w:t>
      </w:r>
      <w:r w:rsidRPr="005056A3">
        <w:rPr>
          <w:rFonts w:ascii="Arial" w:hAnsi="Arial"/>
          <w:sz w:val="20"/>
          <w:szCs w:val="20"/>
        </w:rPr>
        <w:t>glanzgedrehter Stirnfläche erhältlich sind.</w:t>
      </w:r>
    </w:p>
    <w:p w14:paraId="4FA36335" w14:textId="4A21C3E4" w:rsidR="007F5F05" w:rsidRDefault="007F5F05" w:rsidP="005056A3">
      <w:pPr>
        <w:spacing w:line="360" w:lineRule="auto"/>
        <w:rPr>
          <w:rFonts w:ascii="Arial" w:hAnsi="Arial"/>
          <w:sz w:val="20"/>
          <w:szCs w:val="20"/>
        </w:rPr>
      </w:pPr>
    </w:p>
    <w:p w14:paraId="0C64E14A" w14:textId="6F0F7ED5" w:rsidR="007F5F05" w:rsidRDefault="007F5F05" w:rsidP="007F5F05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Die Dimensionen des TECHART Formula VI Schmiederades: 9,5 x 20-Zoll an der Vorderachse und</w:t>
      </w:r>
      <w:r>
        <w:rPr>
          <w:rFonts w:ascii="Arial" w:hAnsi="Arial"/>
          <w:sz w:val="20"/>
          <w:szCs w:val="20"/>
        </w:rPr>
        <w:br/>
        <w:t xml:space="preserve">12 x 21-Zoll an der Hinterachse. Bereifung: </w:t>
      </w:r>
      <w:r w:rsidRPr="007F5F05">
        <w:rPr>
          <w:rFonts w:ascii="Arial" w:hAnsi="Arial"/>
          <w:sz w:val="20"/>
          <w:szCs w:val="20"/>
        </w:rPr>
        <w:t>255/35 ZR20 (Serienbereifung) oder</w:t>
      </w:r>
      <w:r>
        <w:rPr>
          <w:rFonts w:ascii="Arial" w:hAnsi="Arial"/>
          <w:sz w:val="20"/>
          <w:szCs w:val="20"/>
        </w:rPr>
        <w:t xml:space="preserve"> </w:t>
      </w:r>
      <w:r w:rsidRPr="007F5F05">
        <w:rPr>
          <w:rFonts w:ascii="Arial" w:hAnsi="Arial"/>
          <w:sz w:val="20"/>
          <w:szCs w:val="20"/>
        </w:rPr>
        <w:t>265/35 ZR20 Michelin Cup 2 Sportreifen</w:t>
      </w:r>
      <w:r>
        <w:rPr>
          <w:rFonts w:ascii="Arial" w:hAnsi="Arial"/>
          <w:sz w:val="20"/>
          <w:szCs w:val="20"/>
        </w:rPr>
        <w:t xml:space="preserve"> vorn sowie </w:t>
      </w:r>
      <w:r w:rsidRPr="007F5F05">
        <w:rPr>
          <w:rFonts w:ascii="Arial" w:hAnsi="Arial"/>
          <w:sz w:val="20"/>
          <w:szCs w:val="20"/>
        </w:rPr>
        <w:t>315/30 ZR21 (Serienbereifung) oder 325/30 ZR21</w:t>
      </w:r>
      <w:r>
        <w:rPr>
          <w:rFonts w:ascii="Arial" w:hAnsi="Arial"/>
          <w:sz w:val="20"/>
          <w:szCs w:val="20"/>
        </w:rPr>
        <w:t xml:space="preserve"> </w:t>
      </w:r>
      <w:r w:rsidRPr="007F5F05">
        <w:rPr>
          <w:rFonts w:ascii="Arial" w:hAnsi="Arial"/>
          <w:sz w:val="20"/>
          <w:szCs w:val="20"/>
        </w:rPr>
        <w:t>Michelin Cup 2 Sportreifen</w:t>
      </w:r>
      <w:r>
        <w:rPr>
          <w:rFonts w:ascii="Arial" w:hAnsi="Arial"/>
          <w:sz w:val="20"/>
          <w:szCs w:val="20"/>
        </w:rPr>
        <w:t xml:space="preserve"> hinten.</w:t>
      </w:r>
    </w:p>
    <w:p w14:paraId="408194A9" w14:textId="4630E4CC" w:rsidR="007F5F05" w:rsidRDefault="007F5F05" w:rsidP="007F5F05">
      <w:pPr>
        <w:spacing w:line="360" w:lineRule="auto"/>
        <w:rPr>
          <w:rFonts w:ascii="Arial" w:hAnsi="Arial"/>
          <w:sz w:val="20"/>
          <w:szCs w:val="20"/>
        </w:rPr>
      </w:pPr>
    </w:p>
    <w:p w14:paraId="519137BA" w14:textId="78746E6C" w:rsidR="0016154F" w:rsidRDefault="007F5F05" w:rsidP="00303AA0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Als 5-Loch Alternative und für die 911 Turbo Modelle steht das TECHART Daytona II Schmiederad </w:t>
      </w:r>
      <w:r w:rsidRPr="00107F18">
        <w:rPr>
          <w:rFonts w:ascii="Arial" w:hAnsi="Arial"/>
          <w:sz w:val="20"/>
          <w:szCs w:val="20"/>
        </w:rPr>
        <w:t>in 20-Zoll (Vorderachse) und 21-Zoll (Hinterachse)</w:t>
      </w:r>
      <w:r>
        <w:rPr>
          <w:rFonts w:ascii="Arial" w:hAnsi="Arial"/>
          <w:sz w:val="20"/>
          <w:szCs w:val="20"/>
        </w:rPr>
        <w:t xml:space="preserve"> bereit. Auch dieses Rad</w:t>
      </w:r>
      <w:r w:rsidR="00D15789" w:rsidRPr="00107F18">
        <w:rPr>
          <w:rFonts w:ascii="Arial" w:hAnsi="Arial"/>
          <w:sz w:val="20"/>
          <w:szCs w:val="20"/>
        </w:rPr>
        <w:t xml:space="preserve"> ist ein- oder zweifarbig in </w:t>
      </w:r>
      <w:r w:rsidR="0016154F" w:rsidRPr="00107F18">
        <w:rPr>
          <w:rFonts w:ascii="Arial" w:hAnsi="Arial"/>
          <w:sz w:val="20"/>
          <w:szCs w:val="20"/>
        </w:rPr>
        <w:t>individuell</w:t>
      </w:r>
      <w:r w:rsidR="00D15789" w:rsidRPr="00107F18">
        <w:rPr>
          <w:rFonts w:ascii="Arial" w:hAnsi="Arial"/>
          <w:sz w:val="20"/>
          <w:szCs w:val="20"/>
        </w:rPr>
        <w:t xml:space="preserve"> wählbarer</w:t>
      </w:r>
      <w:r w:rsidR="0016154F" w:rsidRPr="00107F18">
        <w:rPr>
          <w:rFonts w:ascii="Arial" w:hAnsi="Arial"/>
          <w:sz w:val="20"/>
          <w:szCs w:val="20"/>
        </w:rPr>
        <w:t xml:space="preserve"> Lackierung </w:t>
      </w:r>
      <w:r w:rsidR="00D15789" w:rsidRPr="00107F18">
        <w:rPr>
          <w:rFonts w:ascii="Arial" w:hAnsi="Arial"/>
          <w:sz w:val="20"/>
          <w:szCs w:val="20"/>
        </w:rPr>
        <w:t>bestellbar</w:t>
      </w:r>
      <w:r w:rsidR="0016154F" w:rsidRPr="00107F18">
        <w:rPr>
          <w:rFonts w:ascii="Arial" w:hAnsi="Arial"/>
          <w:sz w:val="20"/>
          <w:szCs w:val="20"/>
        </w:rPr>
        <w:t>.</w:t>
      </w:r>
    </w:p>
    <w:p w14:paraId="25BD16C1" w14:textId="27B3C38D" w:rsidR="007F5F05" w:rsidRDefault="007F5F05" w:rsidP="00303AA0">
      <w:pPr>
        <w:spacing w:line="360" w:lineRule="auto"/>
        <w:rPr>
          <w:rFonts w:ascii="Arial" w:hAnsi="Arial"/>
          <w:sz w:val="20"/>
          <w:szCs w:val="20"/>
        </w:rPr>
      </w:pPr>
    </w:p>
    <w:p w14:paraId="3661CA32" w14:textId="77777777" w:rsidR="00B274D6" w:rsidRDefault="00B274D6" w:rsidP="00303AA0">
      <w:pPr>
        <w:spacing w:line="360" w:lineRule="auto"/>
        <w:rPr>
          <w:rFonts w:ascii="Arial" w:hAnsi="Arial"/>
          <w:sz w:val="20"/>
          <w:szCs w:val="20"/>
        </w:rPr>
      </w:pPr>
    </w:p>
    <w:p w14:paraId="07E332F2" w14:textId="6096AF10" w:rsidR="007F5F05" w:rsidRPr="007F5F05" w:rsidRDefault="007F5F05" w:rsidP="007F5F05">
      <w:pPr>
        <w:shd w:val="clear" w:color="auto" w:fill="FFFFFF"/>
        <w:spacing w:after="100" w:afterAutospacing="1"/>
        <w:rPr>
          <w:rFonts w:ascii="Square721 BT" w:hAnsi="Square721 BT"/>
          <w:b/>
          <w:sz w:val="24"/>
          <w:szCs w:val="24"/>
        </w:rPr>
      </w:pPr>
      <w:r w:rsidRPr="007F5F05">
        <w:rPr>
          <w:rFonts w:ascii="Square721 BT" w:hAnsi="Square721 BT"/>
          <w:b/>
          <w:sz w:val="24"/>
          <w:szCs w:val="24"/>
        </w:rPr>
        <w:t xml:space="preserve">TECHART Sportfedern und Gewindefahrwerk </w:t>
      </w:r>
      <w:r w:rsidR="00E0407B" w:rsidRPr="00E0407B">
        <w:rPr>
          <w:rFonts w:ascii="Square721 BT" w:hAnsi="Square721 BT"/>
          <w:b/>
          <w:sz w:val="24"/>
          <w:szCs w:val="24"/>
        </w:rPr>
        <w:t xml:space="preserve">für noch präsentere </w:t>
      </w:r>
      <w:r w:rsidRPr="007F5F05">
        <w:rPr>
          <w:rFonts w:ascii="Square721 BT" w:hAnsi="Square721 BT"/>
          <w:b/>
          <w:sz w:val="24"/>
          <w:szCs w:val="24"/>
        </w:rPr>
        <w:t xml:space="preserve">Optik und </w:t>
      </w:r>
      <w:r w:rsidR="00E0407B" w:rsidRPr="00E0407B">
        <w:rPr>
          <w:rFonts w:ascii="Square721 BT" w:hAnsi="Square721 BT"/>
          <w:b/>
          <w:sz w:val="24"/>
          <w:szCs w:val="24"/>
        </w:rPr>
        <w:t xml:space="preserve">sportliches </w:t>
      </w:r>
      <w:r w:rsidRPr="007F5F05">
        <w:rPr>
          <w:rFonts w:ascii="Square721 BT" w:hAnsi="Square721 BT"/>
          <w:b/>
          <w:sz w:val="24"/>
          <w:szCs w:val="24"/>
        </w:rPr>
        <w:t>Fahrverhalten.</w:t>
      </w:r>
    </w:p>
    <w:p w14:paraId="32261028" w14:textId="5910D616" w:rsidR="007F5F05" w:rsidRPr="007F5F05" w:rsidRDefault="007F5F05" w:rsidP="008951DE">
      <w:pPr>
        <w:spacing w:line="360" w:lineRule="auto"/>
        <w:rPr>
          <w:rFonts w:ascii="Arial" w:hAnsi="Arial"/>
          <w:sz w:val="20"/>
          <w:szCs w:val="20"/>
        </w:rPr>
      </w:pPr>
      <w:r w:rsidRPr="007F5F05">
        <w:rPr>
          <w:rFonts w:ascii="Arial" w:hAnsi="Arial"/>
          <w:sz w:val="20"/>
          <w:szCs w:val="20"/>
        </w:rPr>
        <w:t xml:space="preserve">Der </w:t>
      </w:r>
      <w:r w:rsidR="00E0407B" w:rsidRPr="00E0407B">
        <w:rPr>
          <w:rFonts w:ascii="Arial" w:hAnsi="Arial"/>
          <w:sz w:val="20"/>
          <w:szCs w:val="20"/>
        </w:rPr>
        <w:t xml:space="preserve">TECHART </w:t>
      </w:r>
      <w:r w:rsidRPr="007F5F05">
        <w:rPr>
          <w:rFonts w:ascii="Arial" w:hAnsi="Arial"/>
          <w:sz w:val="20"/>
          <w:szCs w:val="20"/>
        </w:rPr>
        <w:t xml:space="preserve">Sportfedernsatz </w:t>
      </w:r>
      <w:r w:rsidR="00E0407B" w:rsidRPr="00E0407B">
        <w:rPr>
          <w:rFonts w:ascii="Arial" w:hAnsi="Arial"/>
          <w:sz w:val="20"/>
          <w:szCs w:val="20"/>
        </w:rPr>
        <w:t xml:space="preserve">für den 911 Turbo S </w:t>
      </w:r>
      <w:r w:rsidRPr="007F5F05">
        <w:rPr>
          <w:rFonts w:ascii="Arial" w:hAnsi="Arial"/>
          <w:sz w:val="20"/>
          <w:szCs w:val="20"/>
        </w:rPr>
        <w:t>sorgt für eine straffe Abstimmung und eine Tieferlegung um 40 mm</w:t>
      </w:r>
      <w:r w:rsidR="008951DE">
        <w:rPr>
          <w:rFonts w:ascii="Arial" w:hAnsi="Arial"/>
          <w:sz w:val="20"/>
          <w:szCs w:val="20"/>
        </w:rPr>
        <w:t xml:space="preserve">. Die Tieferlegungsfedern können </w:t>
      </w:r>
      <w:r w:rsidR="001E7A0A">
        <w:rPr>
          <w:rFonts w:ascii="Arial" w:hAnsi="Arial"/>
          <w:sz w:val="20"/>
          <w:szCs w:val="20"/>
        </w:rPr>
        <w:t xml:space="preserve">auch in </w:t>
      </w:r>
      <w:r w:rsidR="008951DE">
        <w:rPr>
          <w:rFonts w:ascii="Arial" w:hAnsi="Arial"/>
          <w:sz w:val="20"/>
          <w:szCs w:val="20"/>
        </w:rPr>
        <w:t xml:space="preserve">Fahrzeugen mit Porsche </w:t>
      </w:r>
      <w:r w:rsidR="001E7A0A">
        <w:rPr>
          <w:rFonts w:ascii="Arial" w:hAnsi="Arial"/>
          <w:sz w:val="20"/>
          <w:szCs w:val="20"/>
        </w:rPr>
        <w:t>Vorderachs-Liftsystem verbaut werden.</w:t>
      </w:r>
    </w:p>
    <w:p w14:paraId="034CC89F" w14:textId="77777777" w:rsidR="00574CAB" w:rsidRDefault="00574CAB" w:rsidP="008951DE">
      <w:pPr>
        <w:spacing w:line="360" w:lineRule="auto"/>
        <w:rPr>
          <w:rFonts w:ascii="Arial" w:hAnsi="Arial"/>
          <w:sz w:val="20"/>
          <w:szCs w:val="20"/>
        </w:rPr>
      </w:pPr>
    </w:p>
    <w:p w14:paraId="7946A8BE" w14:textId="771F74FE" w:rsidR="007F5F05" w:rsidRDefault="007F5F05" w:rsidP="008951DE">
      <w:pPr>
        <w:spacing w:line="360" w:lineRule="auto"/>
        <w:rPr>
          <w:rFonts w:ascii="Arial" w:hAnsi="Arial"/>
          <w:sz w:val="20"/>
          <w:szCs w:val="20"/>
        </w:rPr>
      </w:pPr>
      <w:r w:rsidRPr="007F5F05">
        <w:rPr>
          <w:rFonts w:ascii="Arial" w:hAnsi="Arial"/>
          <w:sz w:val="20"/>
          <w:szCs w:val="20"/>
        </w:rPr>
        <w:t>Volle Flexibilität in puncto Fahrdynamik bieten die</w:t>
      </w:r>
      <w:r w:rsidR="00E0407B" w:rsidRPr="00E0407B">
        <w:rPr>
          <w:rFonts w:ascii="Arial" w:hAnsi="Arial"/>
          <w:sz w:val="20"/>
          <w:szCs w:val="20"/>
        </w:rPr>
        <w:t xml:space="preserve"> </w:t>
      </w:r>
      <w:r w:rsidRPr="007F5F05">
        <w:rPr>
          <w:rFonts w:ascii="Arial" w:hAnsi="Arial"/>
          <w:sz w:val="20"/>
          <w:szCs w:val="20"/>
        </w:rPr>
        <w:t>einstellbaren TECHART Gewinde-Sportfedern. Der große Einstellbereich von 15 bis 40mm</w:t>
      </w:r>
      <w:r w:rsidR="00E0407B" w:rsidRPr="00E0407B">
        <w:rPr>
          <w:rFonts w:ascii="Arial" w:hAnsi="Arial"/>
          <w:sz w:val="20"/>
          <w:szCs w:val="20"/>
        </w:rPr>
        <w:t xml:space="preserve"> </w:t>
      </w:r>
      <w:r w:rsidRPr="007F5F05">
        <w:rPr>
          <w:rFonts w:ascii="Arial" w:hAnsi="Arial"/>
          <w:sz w:val="20"/>
          <w:szCs w:val="20"/>
        </w:rPr>
        <w:t xml:space="preserve">erlaubt eine </w:t>
      </w:r>
      <w:r w:rsidR="00E0407B" w:rsidRPr="00E0407B">
        <w:rPr>
          <w:rFonts w:ascii="Arial" w:hAnsi="Arial"/>
          <w:sz w:val="20"/>
          <w:szCs w:val="20"/>
        </w:rPr>
        <w:t xml:space="preserve">präzise </w:t>
      </w:r>
      <w:r w:rsidRPr="007F5F05">
        <w:rPr>
          <w:rFonts w:ascii="Arial" w:hAnsi="Arial"/>
          <w:sz w:val="20"/>
          <w:szCs w:val="20"/>
        </w:rPr>
        <w:t xml:space="preserve">Absenkung des Fahrzeugniveaus </w:t>
      </w:r>
      <w:r w:rsidR="00E0407B" w:rsidRPr="00E0407B">
        <w:rPr>
          <w:rFonts w:ascii="Arial" w:hAnsi="Arial"/>
          <w:sz w:val="20"/>
          <w:szCs w:val="20"/>
        </w:rPr>
        <w:t xml:space="preserve">je nach </w:t>
      </w:r>
      <w:r w:rsidR="005B1AF0">
        <w:rPr>
          <w:rFonts w:ascii="Arial" w:hAnsi="Arial"/>
          <w:sz w:val="20"/>
          <w:szCs w:val="20"/>
        </w:rPr>
        <w:t>gewünschtem</w:t>
      </w:r>
      <w:r w:rsidR="00E0407B" w:rsidRPr="00E0407B">
        <w:rPr>
          <w:rFonts w:ascii="Arial" w:hAnsi="Arial"/>
          <w:sz w:val="20"/>
          <w:szCs w:val="20"/>
        </w:rPr>
        <w:t xml:space="preserve"> Fahrwerks-Setup.</w:t>
      </w:r>
    </w:p>
    <w:p w14:paraId="324E0939" w14:textId="76C49889" w:rsidR="001E7A0A" w:rsidRDefault="001E7A0A" w:rsidP="007F5F05">
      <w:pPr>
        <w:shd w:val="clear" w:color="auto" w:fill="FFFFFF"/>
        <w:spacing w:after="100" w:afterAutospacing="1"/>
        <w:rPr>
          <w:rFonts w:ascii="Arial" w:hAnsi="Arial"/>
          <w:sz w:val="20"/>
          <w:szCs w:val="20"/>
        </w:rPr>
      </w:pPr>
    </w:p>
    <w:p w14:paraId="6F1CAEE3" w14:textId="77777777" w:rsidR="001E7A0A" w:rsidRPr="007F5F05" w:rsidRDefault="001E7A0A" w:rsidP="007F5F05">
      <w:pPr>
        <w:shd w:val="clear" w:color="auto" w:fill="FFFFFF"/>
        <w:spacing w:after="100" w:afterAutospacing="1"/>
        <w:rPr>
          <w:rFonts w:ascii="Arial" w:hAnsi="Arial"/>
          <w:sz w:val="20"/>
          <w:szCs w:val="20"/>
        </w:rPr>
      </w:pPr>
    </w:p>
    <w:p w14:paraId="54BB13D3" w14:textId="1D1AA3C3" w:rsidR="00F1203A" w:rsidRPr="00E0407B" w:rsidRDefault="00A26BAB" w:rsidP="00303AA0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E0407B">
        <w:rPr>
          <w:rFonts w:ascii="Square721 BT" w:hAnsi="Square721 BT"/>
          <w:b/>
          <w:sz w:val="24"/>
          <w:szCs w:val="24"/>
        </w:rPr>
        <w:t xml:space="preserve">TECHART </w:t>
      </w:r>
      <w:r w:rsidR="00574CAB">
        <w:rPr>
          <w:rFonts w:ascii="Square721 BT" w:hAnsi="Square721 BT"/>
          <w:b/>
          <w:sz w:val="24"/>
          <w:szCs w:val="24"/>
        </w:rPr>
        <w:t>Interieur</w:t>
      </w:r>
      <w:r w:rsidRPr="00E0407B">
        <w:rPr>
          <w:rFonts w:ascii="Square721 BT" w:hAnsi="Square721 BT"/>
          <w:b/>
          <w:sz w:val="24"/>
          <w:szCs w:val="24"/>
        </w:rPr>
        <w:t xml:space="preserve">: </w:t>
      </w:r>
      <w:r w:rsidR="00F1203A" w:rsidRPr="00E0407B">
        <w:rPr>
          <w:rFonts w:ascii="Square721 BT" w:hAnsi="Square721 BT"/>
          <w:b/>
          <w:sz w:val="24"/>
          <w:szCs w:val="24"/>
        </w:rPr>
        <w:t>Verfeinerungen in Leder</w:t>
      </w:r>
      <w:r w:rsidR="00574CAB">
        <w:rPr>
          <w:rFonts w:ascii="Square721 BT" w:hAnsi="Square721 BT"/>
          <w:b/>
          <w:sz w:val="24"/>
          <w:szCs w:val="24"/>
        </w:rPr>
        <w:t xml:space="preserve">, </w:t>
      </w:r>
      <w:r w:rsidR="00F1203A" w:rsidRPr="00E0407B">
        <w:rPr>
          <w:rFonts w:ascii="Square721 BT" w:hAnsi="Square721 BT"/>
          <w:b/>
          <w:sz w:val="24"/>
          <w:szCs w:val="24"/>
        </w:rPr>
        <w:t xml:space="preserve">Schurwolle </w:t>
      </w:r>
      <w:r w:rsidR="009761CE">
        <w:rPr>
          <w:rFonts w:ascii="Square721 BT" w:hAnsi="Square721 BT"/>
          <w:b/>
          <w:sz w:val="24"/>
          <w:szCs w:val="24"/>
        </w:rPr>
        <w:t xml:space="preserve">und Carbon </w:t>
      </w:r>
      <w:r w:rsidR="00F1203A" w:rsidRPr="00E0407B">
        <w:rPr>
          <w:rFonts w:ascii="Square721 BT" w:hAnsi="Square721 BT"/>
          <w:b/>
          <w:sz w:val="24"/>
          <w:szCs w:val="24"/>
        </w:rPr>
        <w:t>für den 911</w:t>
      </w:r>
      <w:r w:rsidR="00E0407B" w:rsidRPr="00E0407B">
        <w:rPr>
          <w:rFonts w:ascii="Square721 BT" w:hAnsi="Square721 BT"/>
          <w:b/>
          <w:sz w:val="24"/>
          <w:szCs w:val="24"/>
        </w:rPr>
        <w:t xml:space="preserve"> Turbo </w:t>
      </w:r>
      <w:r w:rsidR="009761CE">
        <w:rPr>
          <w:rFonts w:ascii="Square721 BT" w:hAnsi="Square721 BT"/>
          <w:b/>
          <w:sz w:val="24"/>
          <w:szCs w:val="24"/>
        </w:rPr>
        <w:t>und 911 Turbo S.</w:t>
      </w:r>
    </w:p>
    <w:p w14:paraId="27F467F6" w14:textId="77777777" w:rsidR="00381834" w:rsidRPr="00107F18" w:rsidRDefault="00381834" w:rsidP="00303AA0">
      <w:pPr>
        <w:spacing w:line="360" w:lineRule="auto"/>
        <w:rPr>
          <w:rFonts w:ascii="Arial" w:hAnsi="Arial"/>
          <w:sz w:val="20"/>
          <w:szCs w:val="20"/>
        </w:rPr>
      </w:pPr>
    </w:p>
    <w:p w14:paraId="664507D4" w14:textId="185494CA" w:rsidR="00381834" w:rsidRPr="00107F18" w:rsidRDefault="00F1203A" w:rsidP="0038183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 w:rsidRPr="00107F18">
        <w:rPr>
          <w:rFonts w:ascii="Arial" w:hAnsi="Arial"/>
          <w:sz w:val="20"/>
          <w:szCs w:val="20"/>
          <w:shd w:val="clear" w:color="auto" w:fill="FFFFFF"/>
        </w:rPr>
        <w:t xml:space="preserve">Weiches </w:t>
      </w:r>
      <w:r w:rsidR="00381834" w:rsidRPr="00107F18">
        <w:rPr>
          <w:rFonts w:ascii="Arial" w:hAnsi="Arial"/>
          <w:sz w:val="20"/>
          <w:szCs w:val="20"/>
          <w:shd w:val="clear" w:color="auto" w:fill="FFFFFF"/>
        </w:rPr>
        <w:t>Leder</w:t>
      </w:r>
      <w:r w:rsidR="00AD0A42">
        <w:rPr>
          <w:rFonts w:ascii="Arial" w:hAnsi="Arial"/>
          <w:sz w:val="20"/>
          <w:szCs w:val="20"/>
          <w:shd w:val="clear" w:color="auto" w:fill="FFFFFF"/>
        </w:rPr>
        <w:t>, Sichtcarbon</w:t>
      </w:r>
      <w:r w:rsidR="00381834" w:rsidRPr="00107F18">
        <w:rPr>
          <w:rFonts w:ascii="Arial" w:hAnsi="Arial"/>
          <w:sz w:val="20"/>
          <w:szCs w:val="20"/>
          <w:shd w:val="clear" w:color="auto" w:fill="FFFFFF"/>
        </w:rPr>
        <w:t xml:space="preserve"> und echte Schurwolle. Die TECHART Interieurmanufaktur</w:t>
      </w:r>
      <w:r w:rsidR="0008509A">
        <w:rPr>
          <w:rFonts w:ascii="Arial" w:hAnsi="Arial"/>
          <w:sz w:val="20"/>
          <w:szCs w:val="20"/>
          <w:shd w:val="clear" w:color="auto" w:fill="FFFFFF"/>
        </w:rPr>
        <w:br/>
      </w:r>
      <w:r w:rsidR="00381834" w:rsidRPr="00107F18">
        <w:rPr>
          <w:rFonts w:ascii="Arial" w:hAnsi="Arial"/>
          <w:sz w:val="20"/>
          <w:szCs w:val="20"/>
          <w:shd w:val="clear" w:color="auto" w:fill="FFFFFF"/>
        </w:rPr>
        <w:t>lässt kaum ein Detail des neuen 911</w:t>
      </w:r>
      <w:r w:rsidR="00E0407B">
        <w:rPr>
          <w:rFonts w:ascii="Arial" w:hAnsi="Arial"/>
          <w:sz w:val="20"/>
          <w:szCs w:val="20"/>
          <w:shd w:val="clear" w:color="auto" w:fill="FFFFFF"/>
        </w:rPr>
        <w:t xml:space="preserve"> Turbo </w:t>
      </w:r>
      <w:r w:rsidR="00381834" w:rsidRPr="00107F18">
        <w:rPr>
          <w:rFonts w:ascii="Arial" w:hAnsi="Arial"/>
          <w:sz w:val="20"/>
          <w:szCs w:val="20"/>
          <w:shd w:val="clear" w:color="auto" w:fill="FFFFFF"/>
        </w:rPr>
        <w:t>unberührt. D</w:t>
      </w:r>
      <w:r w:rsidR="008C3785" w:rsidRPr="00107F18">
        <w:rPr>
          <w:rFonts w:ascii="Arial" w:hAnsi="Arial"/>
          <w:sz w:val="20"/>
          <w:szCs w:val="20"/>
          <w:shd w:val="clear" w:color="auto" w:fill="FFFFFF"/>
        </w:rPr>
        <w:t xml:space="preserve">ie elegante Kombination </w:t>
      </w:r>
      <w:r w:rsidR="00E0407B">
        <w:rPr>
          <w:rFonts w:ascii="Arial" w:hAnsi="Arial"/>
          <w:sz w:val="20"/>
          <w:szCs w:val="20"/>
          <w:shd w:val="clear" w:color="auto" w:fill="FFFFFF"/>
        </w:rPr>
        <w:t xml:space="preserve">aus Wolle </w:t>
      </w:r>
      <w:r w:rsidR="008C3785" w:rsidRPr="00107F18">
        <w:rPr>
          <w:rFonts w:ascii="Arial" w:hAnsi="Arial"/>
          <w:sz w:val="20"/>
          <w:szCs w:val="20"/>
          <w:shd w:val="clear" w:color="auto" w:fill="FFFFFF"/>
        </w:rPr>
        <w:t>und Leder mutet s</w:t>
      </w:r>
      <w:r w:rsidR="00381834" w:rsidRPr="00107F18">
        <w:rPr>
          <w:rFonts w:ascii="Arial" w:hAnsi="Arial"/>
          <w:sz w:val="20"/>
          <w:szCs w:val="20"/>
          <w:shd w:val="clear" w:color="auto" w:fill="FFFFFF"/>
        </w:rPr>
        <w:t>portlich</w:t>
      </w:r>
      <w:r w:rsidR="00E0407B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381834" w:rsidRPr="00107F18">
        <w:rPr>
          <w:rFonts w:ascii="Arial" w:hAnsi="Arial"/>
          <w:sz w:val="20"/>
          <w:szCs w:val="20"/>
          <w:shd w:val="clear" w:color="auto" w:fill="FFFFFF"/>
        </w:rPr>
        <w:t xml:space="preserve">und gleichzeitig klassisch </w:t>
      </w:r>
      <w:r w:rsidR="008C3785" w:rsidRPr="00107F18">
        <w:rPr>
          <w:rFonts w:ascii="Arial" w:hAnsi="Arial"/>
          <w:sz w:val="20"/>
          <w:szCs w:val="20"/>
          <w:shd w:val="clear" w:color="auto" w:fill="FFFFFF"/>
        </w:rPr>
        <w:t xml:space="preserve">an. Selbstverständlich wird das Interieur für </w:t>
      </w:r>
      <w:r w:rsidR="00AD0A42">
        <w:rPr>
          <w:rFonts w:ascii="Arial" w:hAnsi="Arial"/>
          <w:sz w:val="20"/>
          <w:szCs w:val="20"/>
          <w:shd w:val="clear" w:color="auto" w:fill="FFFFFF"/>
        </w:rPr>
        <w:t>die</w:t>
      </w:r>
      <w:r w:rsidR="00E0407B">
        <w:rPr>
          <w:rFonts w:ascii="Arial" w:hAnsi="Arial"/>
          <w:sz w:val="20"/>
          <w:szCs w:val="20"/>
          <w:shd w:val="clear" w:color="auto" w:fill="FFFFFF"/>
        </w:rPr>
        <w:t xml:space="preserve"> Turbo</w:t>
      </w:r>
      <w:r w:rsidR="00AD0A42">
        <w:rPr>
          <w:rFonts w:ascii="Arial" w:hAnsi="Arial"/>
          <w:sz w:val="20"/>
          <w:szCs w:val="20"/>
          <w:shd w:val="clear" w:color="auto" w:fill="FFFFFF"/>
        </w:rPr>
        <w:t xml:space="preserve"> Modelle</w:t>
      </w:r>
      <w:r w:rsidR="00E0407B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8C3785" w:rsidRPr="00107F18">
        <w:rPr>
          <w:rFonts w:ascii="Arial" w:hAnsi="Arial"/>
          <w:sz w:val="20"/>
          <w:szCs w:val="20"/>
          <w:shd w:val="clear" w:color="auto" w:fill="FFFFFF"/>
        </w:rPr>
        <w:t>in der TECHART Manufaktur auf Wunsch auch als Vollederausstattung ausgeführt. Auch hier führt die Regie</w:t>
      </w:r>
      <w:r w:rsidR="00E0407B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8C3785" w:rsidRPr="00107F18">
        <w:rPr>
          <w:rFonts w:ascii="Arial" w:hAnsi="Arial"/>
          <w:sz w:val="20"/>
          <w:szCs w:val="20"/>
          <w:shd w:val="clear" w:color="auto" w:fill="FFFFFF"/>
        </w:rPr>
        <w:t>in erster Linie der Besitze</w:t>
      </w:r>
      <w:r w:rsidR="00E66E85">
        <w:rPr>
          <w:rFonts w:ascii="Arial" w:hAnsi="Arial"/>
          <w:sz w:val="20"/>
          <w:szCs w:val="20"/>
          <w:shd w:val="clear" w:color="auto" w:fill="FFFFFF"/>
        </w:rPr>
        <w:t>r</w:t>
      </w:r>
      <w:r w:rsidR="008C3785" w:rsidRPr="00107F18">
        <w:rPr>
          <w:rFonts w:ascii="Arial" w:hAnsi="Arial"/>
          <w:sz w:val="20"/>
          <w:szCs w:val="20"/>
          <w:shd w:val="clear" w:color="auto" w:fill="FFFFFF"/>
        </w:rPr>
        <w:t xml:space="preserve"> des Fahrzeugs – ganz gleich ob es um geschmackvolle Akzente</w:t>
      </w:r>
      <w:r w:rsidR="0008509A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8C3785" w:rsidRPr="00107F18">
        <w:rPr>
          <w:rFonts w:ascii="Arial" w:hAnsi="Arial"/>
          <w:sz w:val="20"/>
          <w:szCs w:val="20"/>
          <w:shd w:val="clear" w:color="auto" w:fill="FFFFFF"/>
        </w:rPr>
        <w:t xml:space="preserve">in einem ansonsten serienmäßigen Interieur geht oder um eine vollständig individuelle </w:t>
      </w:r>
      <w:r w:rsidR="0008509A">
        <w:rPr>
          <w:rFonts w:ascii="Arial" w:hAnsi="Arial"/>
          <w:sz w:val="20"/>
          <w:szCs w:val="20"/>
          <w:shd w:val="clear" w:color="auto" w:fill="FFFFFF"/>
        </w:rPr>
        <w:t xml:space="preserve">TECHART </w:t>
      </w:r>
      <w:r w:rsidR="008C3785" w:rsidRPr="00107F18">
        <w:rPr>
          <w:rFonts w:ascii="Arial" w:hAnsi="Arial"/>
          <w:sz w:val="20"/>
          <w:szCs w:val="20"/>
          <w:shd w:val="clear" w:color="auto" w:fill="FFFFFF"/>
        </w:rPr>
        <w:t>Innenausstattung</w:t>
      </w:r>
      <w:r w:rsidR="0008509A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="008C3785" w:rsidRPr="00107F18">
        <w:rPr>
          <w:rFonts w:ascii="Arial" w:hAnsi="Arial"/>
          <w:sz w:val="20"/>
          <w:szCs w:val="20"/>
          <w:shd w:val="clear" w:color="auto" w:fill="FFFFFF"/>
        </w:rPr>
        <w:t>als handgefertigtes Einzelstück.</w:t>
      </w:r>
    </w:p>
    <w:p w14:paraId="014A4A74" w14:textId="77777777" w:rsidR="008C3785" w:rsidRPr="00107F18" w:rsidRDefault="008C3785" w:rsidP="0038183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14:paraId="1A16EFFA" w14:textId="53FF29F2" w:rsidR="008C3785" w:rsidRPr="00107F18" w:rsidRDefault="008C3785" w:rsidP="0038183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 w:rsidRPr="00107F18">
        <w:rPr>
          <w:rFonts w:ascii="Arial" w:hAnsi="Arial"/>
          <w:sz w:val="20"/>
          <w:szCs w:val="20"/>
          <w:shd w:val="clear" w:color="auto" w:fill="FFFFFF"/>
        </w:rPr>
        <w:t xml:space="preserve">Beleuchtete Türeinstiegsleisten aus Kohlefaser, sportliche </w:t>
      </w:r>
      <w:r w:rsidR="00E0407B">
        <w:rPr>
          <w:rFonts w:ascii="Arial" w:hAnsi="Arial"/>
          <w:sz w:val="20"/>
          <w:szCs w:val="20"/>
          <w:shd w:val="clear" w:color="auto" w:fill="FFFFFF"/>
        </w:rPr>
        <w:t>P</w:t>
      </w:r>
      <w:r w:rsidRPr="00107F18">
        <w:rPr>
          <w:rFonts w:ascii="Arial" w:hAnsi="Arial"/>
          <w:sz w:val="20"/>
          <w:szCs w:val="20"/>
          <w:shd w:val="clear" w:color="auto" w:fill="FFFFFF"/>
        </w:rPr>
        <w:t xml:space="preserve">edale </w:t>
      </w:r>
      <w:r w:rsidR="00E0407B">
        <w:rPr>
          <w:rFonts w:ascii="Arial" w:hAnsi="Arial"/>
          <w:sz w:val="20"/>
          <w:szCs w:val="20"/>
          <w:shd w:val="clear" w:color="auto" w:fill="FFFFFF"/>
        </w:rPr>
        <w:t>aus Aluminium oder Carbon</w:t>
      </w:r>
      <w:r w:rsidR="009761CE">
        <w:rPr>
          <w:rFonts w:ascii="Arial" w:hAnsi="Arial"/>
          <w:sz w:val="20"/>
          <w:szCs w:val="20"/>
          <w:shd w:val="clear" w:color="auto" w:fill="FFFFFF"/>
        </w:rPr>
        <w:t>, neue Bauteile und Zierelemente aus Sichtcarbon</w:t>
      </w:r>
      <w:r w:rsidR="00E0407B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107F18">
        <w:rPr>
          <w:rFonts w:ascii="Arial" w:hAnsi="Arial"/>
          <w:sz w:val="20"/>
          <w:szCs w:val="20"/>
          <w:shd w:val="clear" w:color="auto" w:fill="FFFFFF"/>
        </w:rPr>
        <w:t>und individuell angefertigte TECHART Sportlenkr</w:t>
      </w:r>
      <w:r w:rsidR="009761CE">
        <w:rPr>
          <w:rFonts w:ascii="Arial" w:hAnsi="Arial"/>
          <w:sz w:val="20"/>
          <w:szCs w:val="20"/>
          <w:shd w:val="clear" w:color="auto" w:fill="FFFFFF"/>
        </w:rPr>
        <w:t>äder</w:t>
      </w:r>
      <w:r w:rsidRPr="00107F18">
        <w:rPr>
          <w:rFonts w:ascii="Arial" w:hAnsi="Arial"/>
          <w:sz w:val="20"/>
          <w:szCs w:val="20"/>
          <w:shd w:val="clear" w:color="auto" w:fill="FFFFFF"/>
        </w:rPr>
        <w:t xml:space="preserve"> machen das 911</w:t>
      </w:r>
      <w:r w:rsidR="00E0407B">
        <w:rPr>
          <w:rFonts w:ascii="Arial" w:hAnsi="Arial"/>
          <w:sz w:val="20"/>
          <w:szCs w:val="20"/>
          <w:shd w:val="clear" w:color="auto" w:fill="FFFFFF"/>
        </w:rPr>
        <w:t xml:space="preserve"> Turbo </w:t>
      </w:r>
      <w:r w:rsidR="009761CE">
        <w:rPr>
          <w:rFonts w:ascii="Arial" w:hAnsi="Arial"/>
          <w:sz w:val="20"/>
          <w:szCs w:val="20"/>
          <w:shd w:val="clear" w:color="auto" w:fill="FFFFFF"/>
        </w:rPr>
        <w:t>Interieur</w:t>
      </w:r>
      <w:r w:rsidR="00E0407B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107F18">
        <w:rPr>
          <w:rFonts w:ascii="Arial" w:hAnsi="Arial"/>
          <w:sz w:val="20"/>
          <w:szCs w:val="20"/>
          <w:shd w:val="clear" w:color="auto" w:fill="FFFFFF"/>
        </w:rPr>
        <w:t xml:space="preserve">zum </w:t>
      </w:r>
      <w:r w:rsidR="0008509A">
        <w:rPr>
          <w:rFonts w:ascii="Arial" w:hAnsi="Arial"/>
          <w:sz w:val="20"/>
          <w:szCs w:val="20"/>
          <w:shd w:val="clear" w:color="auto" w:fill="FFFFFF"/>
        </w:rPr>
        <w:t xml:space="preserve">ganz persönlichen </w:t>
      </w:r>
      <w:r w:rsidRPr="00107F18">
        <w:rPr>
          <w:rFonts w:ascii="Arial" w:hAnsi="Arial"/>
          <w:sz w:val="20"/>
          <w:szCs w:val="20"/>
          <w:shd w:val="clear" w:color="auto" w:fill="FFFFFF"/>
        </w:rPr>
        <w:t>Lieblingsplatz.</w:t>
      </w:r>
    </w:p>
    <w:p w14:paraId="7D010742" w14:textId="77777777" w:rsidR="00156E48" w:rsidRPr="00107F18" w:rsidRDefault="00156E48" w:rsidP="00967501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2B807895" w14:textId="0FC6DCEC" w:rsidR="004E56FD" w:rsidRDefault="004E56FD" w:rsidP="00967501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5B15F09F" w14:textId="5CDABBAA" w:rsidR="00B274D6" w:rsidRPr="00107F18" w:rsidRDefault="00B274D6" w:rsidP="00B274D6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###</w:t>
      </w:r>
    </w:p>
    <w:p w14:paraId="7A9EC943" w14:textId="7EF91914" w:rsidR="00156E48" w:rsidRPr="00E0407B" w:rsidRDefault="009761CE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br w:type="page"/>
      </w:r>
      <w:r w:rsidR="00156E48"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von Fahrzeugen der Marke Porsche. 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Von Aerodynamik und Exterieurdesign über technische Optimierung in sämtlichen Fahrzeugbereichen bis hin zur Interieurveredelung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alle Porsche Baureihen und Modelle ab. TECHART verfügt über die Zulassung als international eingetragener Fahrzeughersteller, ist als Authorised Economic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1C64DA0" w14:textId="77777777" w:rsidR="009C52D3" w:rsidRPr="00107F18" w:rsidRDefault="009C52D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  <w:r w:rsidRPr="00107F18">
        <w:rPr>
          <w:rFonts w:ascii="Arial" w:hAnsi="Arial"/>
          <w:b/>
          <w:bCs w:val="0"/>
          <w:sz w:val="20"/>
          <w:szCs w:val="20"/>
        </w:rPr>
        <w:t>Kontakt</w:t>
      </w:r>
    </w:p>
    <w:p w14:paraId="4F9CC279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14:paraId="4BDD838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TECHART Automobildesign GmbH</w:t>
      </w:r>
      <w:r w:rsidRPr="00107F18">
        <w:rPr>
          <w:rFonts w:ascii="Arial" w:hAnsi="Arial"/>
          <w:sz w:val="20"/>
          <w:szCs w:val="20"/>
        </w:rPr>
        <w:br/>
        <w:t>Presse- &amp; Mediaservice</w:t>
      </w:r>
    </w:p>
    <w:p w14:paraId="0C0AED1E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Röntgenstrasse 47</w:t>
      </w:r>
      <w:r w:rsidRPr="00107F18">
        <w:rPr>
          <w:rFonts w:ascii="Arial" w:hAnsi="Arial"/>
          <w:sz w:val="20"/>
          <w:szCs w:val="20"/>
        </w:rPr>
        <w:br/>
        <w:t>71229 Leonberg</w:t>
      </w:r>
      <w:r w:rsidRPr="00107F18">
        <w:rPr>
          <w:rFonts w:ascii="Arial" w:hAnsi="Arial"/>
          <w:sz w:val="20"/>
          <w:szCs w:val="20"/>
        </w:rPr>
        <w:br/>
        <w:t>Deutschland</w:t>
      </w:r>
    </w:p>
    <w:p w14:paraId="1A37580A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58393DB1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Marc Herdtle</w:t>
      </w:r>
    </w:p>
    <w:p w14:paraId="270082C6" w14:textId="77777777" w:rsidR="00843C0B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Telefon: +49 (0)7152 9339 27</w:t>
      </w:r>
    </w:p>
    <w:p w14:paraId="59A5A6BE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E-Mail: </w:t>
      </w:r>
      <w:r w:rsidR="007B5BFA" w:rsidRPr="00107F18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m.herdtle@techart.de</w:t>
      </w:r>
    </w:p>
    <w:p w14:paraId="42FAA56F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24A9681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presse@techart.de</w:t>
      </w:r>
    </w:p>
    <w:p w14:paraId="120A3EBA" w14:textId="77777777" w:rsidR="009C52D3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www.techart.de/presse</w:t>
      </w:r>
    </w:p>
    <w:sectPr w:rsidR="009C52D3" w:rsidRPr="00107F18" w:rsidSect="008A5931">
      <w:headerReference w:type="default" r:id="rId7"/>
      <w:footerReference w:type="default" r:id="rId8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2A6B6" w14:textId="77777777" w:rsidR="00AF42BB" w:rsidRDefault="00AF42BB">
      <w:r>
        <w:separator/>
      </w:r>
    </w:p>
  </w:endnote>
  <w:endnote w:type="continuationSeparator" w:id="0">
    <w:p w14:paraId="04ED21CB" w14:textId="77777777" w:rsidR="00AF42BB" w:rsidRDefault="00AF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7E895" w14:textId="77777777" w:rsidR="00AF42BB" w:rsidRPr="00246E4A" w:rsidRDefault="00AF42BB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>
      <w:rPr>
        <w:rStyle w:val="Seitenzahl"/>
        <w:rFonts w:ascii="Arial" w:hAnsi="Arial"/>
        <w:noProof/>
        <w:color w:val="808080"/>
        <w:sz w:val="20"/>
        <w:szCs w:val="20"/>
      </w:rPr>
      <w:t>1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>
      <w:rPr>
        <w:rStyle w:val="Seitenzahl"/>
        <w:rFonts w:ascii="Arial" w:hAnsi="Arial"/>
        <w:noProof/>
        <w:color w:val="808080"/>
        <w:sz w:val="20"/>
        <w:szCs w:val="20"/>
      </w:rPr>
      <w:t>6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52449" w14:textId="77777777" w:rsidR="00AF42BB" w:rsidRDefault="00AF42BB">
      <w:r>
        <w:separator/>
      </w:r>
    </w:p>
  </w:footnote>
  <w:footnote w:type="continuationSeparator" w:id="0">
    <w:p w14:paraId="21191EE6" w14:textId="77777777" w:rsidR="00AF42BB" w:rsidRDefault="00AF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28D8D" w14:textId="77777777" w:rsidR="00AF42BB" w:rsidRDefault="00674FCC" w:rsidP="00897646">
    <w:pPr>
      <w:pStyle w:val="Kopfzeile"/>
      <w:jc w:val="center"/>
    </w:pPr>
    <w:r>
      <w:pict w14:anchorId="674D8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35pt;height:68.8pt">
          <v:imagedata r:id="rId1" o:title="Presse_TECHART_60K"/>
        </v:shape>
      </w:pict>
    </w:r>
  </w:p>
  <w:p w14:paraId="3BAD3F00" w14:textId="77777777" w:rsidR="00AF42BB" w:rsidRDefault="00AF42BB" w:rsidP="00897646">
    <w:pPr>
      <w:pStyle w:val="Kopfzeile"/>
      <w:jc w:val="center"/>
    </w:pPr>
  </w:p>
  <w:p w14:paraId="0056C8AF" w14:textId="77777777" w:rsidR="00AF42BB" w:rsidRDefault="00AF42BB" w:rsidP="00897646">
    <w:pPr>
      <w:pStyle w:val="Kopfzeile"/>
      <w:jc w:val="center"/>
    </w:pPr>
  </w:p>
  <w:p w14:paraId="1C5D8159" w14:textId="77777777" w:rsidR="00AF42BB" w:rsidRPr="00063537" w:rsidRDefault="00AF42BB" w:rsidP="00E6390F">
    <w:pPr>
      <w:jc w:val="center"/>
      <w:outlineLvl w:val="0"/>
      <w:rPr>
        <w:rFonts w:ascii="Square721 BT" w:hAnsi="Square721 BT"/>
        <w:color w:val="808080"/>
        <w:spacing w:val="30"/>
        <w:sz w:val="24"/>
        <w:szCs w:val="24"/>
      </w:rPr>
    </w:pPr>
    <w:r w:rsidRPr="00063537">
      <w:rPr>
        <w:rFonts w:ascii="Square721 BT" w:hAnsi="Square721 BT"/>
        <w:color w:val="808080"/>
        <w:spacing w:val="30"/>
        <w:sz w:val="24"/>
        <w:szCs w:val="24"/>
      </w:rPr>
      <w:t>PRESSE INFORMATION</w:t>
    </w:r>
  </w:p>
  <w:p w14:paraId="4A37E769" w14:textId="77777777" w:rsidR="00AF42BB" w:rsidRPr="006D7164" w:rsidRDefault="00AF42BB" w:rsidP="00F65833">
    <w:pPr>
      <w:rPr>
        <w:rFonts w:ascii="Arial" w:hAnsi="Arial"/>
        <w:color w:val="808080"/>
        <w:sz w:val="24"/>
        <w:szCs w:val="24"/>
      </w:rPr>
    </w:pPr>
  </w:p>
  <w:p w14:paraId="5DB57239" w14:textId="77777777" w:rsidR="00AF42BB" w:rsidRPr="00803CB3" w:rsidRDefault="00674FCC" w:rsidP="003158A4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w:pict w14:anchorId="2391743A">
        <v:line id="_x0000_s2049" style="position:absolute;z-index:251657216;mso-position-vertical-relative:page" from="17.85pt,168pt" to="440.85pt,168pt" strokecolor="gray">
          <w10:wrap anchory="page"/>
        </v:line>
      </w:pict>
    </w:r>
  </w:p>
  <w:p w14:paraId="14EBCEB3" w14:textId="77777777" w:rsidR="00AF42BB" w:rsidRDefault="00AF42BB" w:rsidP="00E639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537"/>
    <w:rsid w:val="00063F4D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A270B"/>
    <w:rsid w:val="000A6A35"/>
    <w:rsid w:val="000B308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3DD2"/>
    <w:rsid w:val="000E3F88"/>
    <w:rsid w:val="000E4612"/>
    <w:rsid w:val="000E4936"/>
    <w:rsid w:val="000E6CBE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7127"/>
    <w:rsid w:val="00107F18"/>
    <w:rsid w:val="00111831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F5F"/>
    <w:rsid w:val="001427CE"/>
    <w:rsid w:val="00142B0D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64DE"/>
    <w:rsid w:val="00207751"/>
    <w:rsid w:val="002115B9"/>
    <w:rsid w:val="00212244"/>
    <w:rsid w:val="00212EE6"/>
    <w:rsid w:val="002134A1"/>
    <w:rsid w:val="00213A20"/>
    <w:rsid w:val="0021643C"/>
    <w:rsid w:val="00216A49"/>
    <w:rsid w:val="00217928"/>
    <w:rsid w:val="00220FEE"/>
    <w:rsid w:val="00221535"/>
    <w:rsid w:val="00221D26"/>
    <w:rsid w:val="002234D1"/>
    <w:rsid w:val="00224D66"/>
    <w:rsid w:val="00226301"/>
    <w:rsid w:val="002263B0"/>
    <w:rsid w:val="00231587"/>
    <w:rsid w:val="00233AE7"/>
    <w:rsid w:val="00234319"/>
    <w:rsid w:val="00235190"/>
    <w:rsid w:val="002359B3"/>
    <w:rsid w:val="00237489"/>
    <w:rsid w:val="00240B2C"/>
    <w:rsid w:val="00240C6F"/>
    <w:rsid w:val="00246E4A"/>
    <w:rsid w:val="00250B04"/>
    <w:rsid w:val="00251A78"/>
    <w:rsid w:val="0025230A"/>
    <w:rsid w:val="00252539"/>
    <w:rsid w:val="002548DE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5CDD"/>
    <w:rsid w:val="002C6E79"/>
    <w:rsid w:val="002C76B6"/>
    <w:rsid w:val="002D03C5"/>
    <w:rsid w:val="002D112B"/>
    <w:rsid w:val="002D18A5"/>
    <w:rsid w:val="002D2787"/>
    <w:rsid w:val="002D29D4"/>
    <w:rsid w:val="002D5173"/>
    <w:rsid w:val="002D6396"/>
    <w:rsid w:val="002D64DB"/>
    <w:rsid w:val="002D66A0"/>
    <w:rsid w:val="002E2CBD"/>
    <w:rsid w:val="002E3A58"/>
    <w:rsid w:val="002E5552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760F"/>
    <w:rsid w:val="00330AD3"/>
    <w:rsid w:val="00336CAD"/>
    <w:rsid w:val="003401AA"/>
    <w:rsid w:val="00341369"/>
    <w:rsid w:val="00341A9E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26C8"/>
    <w:rsid w:val="003C28D5"/>
    <w:rsid w:val="003C2CDD"/>
    <w:rsid w:val="003C2E27"/>
    <w:rsid w:val="003C6D40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401A95"/>
    <w:rsid w:val="00401E83"/>
    <w:rsid w:val="00401F0D"/>
    <w:rsid w:val="00403202"/>
    <w:rsid w:val="004058DC"/>
    <w:rsid w:val="0041074E"/>
    <w:rsid w:val="0041430F"/>
    <w:rsid w:val="00415A3E"/>
    <w:rsid w:val="0042170F"/>
    <w:rsid w:val="00421B43"/>
    <w:rsid w:val="00423B55"/>
    <w:rsid w:val="00424801"/>
    <w:rsid w:val="004265BC"/>
    <w:rsid w:val="00426C91"/>
    <w:rsid w:val="00430D0B"/>
    <w:rsid w:val="0043155E"/>
    <w:rsid w:val="00432834"/>
    <w:rsid w:val="00433B82"/>
    <w:rsid w:val="0043473A"/>
    <w:rsid w:val="00434C38"/>
    <w:rsid w:val="00435CBF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910"/>
    <w:rsid w:val="00487697"/>
    <w:rsid w:val="00493DF5"/>
    <w:rsid w:val="004942D5"/>
    <w:rsid w:val="00494790"/>
    <w:rsid w:val="00494799"/>
    <w:rsid w:val="00494F01"/>
    <w:rsid w:val="004A02BA"/>
    <w:rsid w:val="004A0BED"/>
    <w:rsid w:val="004A0C73"/>
    <w:rsid w:val="004A1B6F"/>
    <w:rsid w:val="004A2535"/>
    <w:rsid w:val="004A4441"/>
    <w:rsid w:val="004A5701"/>
    <w:rsid w:val="004A66BF"/>
    <w:rsid w:val="004A6FBA"/>
    <w:rsid w:val="004A76BB"/>
    <w:rsid w:val="004B0DCB"/>
    <w:rsid w:val="004B112C"/>
    <w:rsid w:val="004B1B6C"/>
    <w:rsid w:val="004B2064"/>
    <w:rsid w:val="004B3CFB"/>
    <w:rsid w:val="004B42F9"/>
    <w:rsid w:val="004B545A"/>
    <w:rsid w:val="004B5630"/>
    <w:rsid w:val="004B67F6"/>
    <w:rsid w:val="004B6B25"/>
    <w:rsid w:val="004C25B7"/>
    <w:rsid w:val="004C5CF4"/>
    <w:rsid w:val="004C7BC4"/>
    <w:rsid w:val="004C7E9E"/>
    <w:rsid w:val="004D19E4"/>
    <w:rsid w:val="004D287D"/>
    <w:rsid w:val="004D2CC0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5051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701BF"/>
    <w:rsid w:val="00570914"/>
    <w:rsid w:val="00571F86"/>
    <w:rsid w:val="00574CAB"/>
    <w:rsid w:val="00575331"/>
    <w:rsid w:val="00576500"/>
    <w:rsid w:val="0057689D"/>
    <w:rsid w:val="00576B85"/>
    <w:rsid w:val="005772CC"/>
    <w:rsid w:val="00581FCD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47E"/>
    <w:rsid w:val="005A14BA"/>
    <w:rsid w:val="005A1A06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3026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A2665"/>
    <w:rsid w:val="006A5149"/>
    <w:rsid w:val="006A689D"/>
    <w:rsid w:val="006B2810"/>
    <w:rsid w:val="006B4DA3"/>
    <w:rsid w:val="006B50DB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7164"/>
    <w:rsid w:val="006D7570"/>
    <w:rsid w:val="006E1187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625B"/>
    <w:rsid w:val="0073341B"/>
    <w:rsid w:val="00734DFC"/>
    <w:rsid w:val="00735620"/>
    <w:rsid w:val="007366FF"/>
    <w:rsid w:val="00737D47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999"/>
    <w:rsid w:val="00760421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46C7"/>
    <w:rsid w:val="00776448"/>
    <w:rsid w:val="0078030D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5F05"/>
    <w:rsid w:val="007F6B3F"/>
    <w:rsid w:val="0080236A"/>
    <w:rsid w:val="00802D5E"/>
    <w:rsid w:val="0080565C"/>
    <w:rsid w:val="00805F88"/>
    <w:rsid w:val="0080667D"/>
    <w:rsid w:val="00816916"/>
    <w:rsid w:val="00817F55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BDD"/>
    <w:rsid w:val="008421C3"/>
    <w:rsid w:val="00843C0B"/>
    <w:rsid w:val="00847C13"/>
    <w:rsid w:val="00850CE5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2B8C"/>
    <w:rsid w:val="008C2D3C"/>
    <w:rsid w:val="008C3785"/>
    <w:rsid w:val="008C5762"/>
    <w:rsid w:val="008C74ED"/>
    <w:rsid w:val="008C7DBC"/>
    <w:rsid w:val="008C7F66"/>
    <w:rsid w:val="008D16C4"/>
    <w:rsid w:val="008D1C72"/>
    <w:rsid w:val="008D1DB6"/>
    <w:rsid w:val="008D2788"/>
    <w:rsid w:val="008D2C23"/>
    <w:rsid w:val="008D30BF"/>
    <w:rsid w:val="008D463E"/>
    <w:rsid w:val="008D5D3D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4364"/>
    <w:rsid w:val="00964CA3"/>
    <w:rsid w:val="00967501"/>
    <w:rsid w:val="009702D3"/>
    <w:rsid w:val="00971594"/>
    <w:rsid w:val="00971D70"/>
    <w:rsid w:val="00972360"/>
    <w:rsid w:val="0097327A"/>
    <w:rsid w:val="0097418F"/>
    <w:rsid w:val="0097497B"/>
    <w:rsid w:val="00974DC6"/>
    <w:rsid w:val="00974E10"/>
    <w:rsid w:val="00975834"/>
    <w:rsid w:val="009761CE"/>
    <w:rsid w:val="009761F5"/>
    <w:rsid w:val="00976CCF"/>
    <w:rsid w:val="00982AA9"/>
    <w:rsid w:val="00982D5E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76CF"/>
    <w:rsid w:val="009B03CB"/>
    <w:rsid w:val="009B29A8"/>
    <w:rsid w:val="009B3BF9"/>
    <w:rsid w:val="009B6D98"/>
    <w:rsid w:val="009C3204"/>
    <w:rsid w:val="009C38F5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5764"/>
    <w:rsid w:val="00A16791"/>
    <w:rsid w:val="00A1701E"/>
    <w:rsid w:val="00A1766D"/>
    <w:rsid w:val="00A20514"/>
    <w:rsid w:val="00A20A4A"/>
    <w:rsid w:val="00A2284F"/>
    <w:rsid w:val="00A23E25"/>
    <w:rsid w:val="00A24339"/>
    <w:rsid w:val="00A26BAB"/>
    <w:rsid w:val="00A276AC"/>
    <w:rsid w:val="00A279CB"/>
    <w:rsid w:val="00A3061F"/>
    <w:rsid w:val="00A315B2"/>
    <w:rsid w:val="00A3241F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3142"/>
    <w:rsid w:val="00A833F8"/>
    <w:rsid w:val="00A84DCD"/>
    <w:rsid w:val="00A85DDE"/>
    <w:rsid w:val="00A862B4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C5D"/>
    <w:rsid w:val="00AB5690"/>
    <w:rsid w:val="00AB6049"/>
    <w:rsid w:val="00AC064A"/>
    <w:rsid w:val="00AC1240"/>
    <w:rsid w:val="00AC3351"/>
    <w:rsid w:val="00AC4BAE"/>
    <w:rsid w:val="00AD0A42"/>
    <w:rsid w:val="00AD0C35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335E"/>
    <w:rsid w:val="00AF42BB"/>
    <w:rsid w:val="00AF7820"/>
    <w:rsid w:val="00AF7B0E"/>
    <w:rsid w:val="00B05499"/>
    <w:rsid w:val="00B06F69"/>
    <w:rsid w:val="00B10F19"/>
    <w:rsid w:val="00B11D09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70858"/>
    <w:rsid w:val="00B718FB"/>
    <w:rsid w:val="00B720A5"/>
    <w:rsid w:val="00B739BC"/>
    <w:rsid w:val="00B75630"/>
    <w:rsid w:val="00B773AF"/>
    <w:rsid w:val="00B77D22"/>
    <w:rsid w:val="00B80978"/>
    <w:rsid w:val="00B80BBE"/>
    <w:rsid w:val="00B82895"/>
    <w:rsid w:val="00B8476E"/>
    <w:rsid w:val="00B84B89"/>
    <w:rsid w:val="00B862BF"/>
    <w:rsid w:val="00B8790B"/>
    <w:rsid w:val="00B9331E"/>
    <w:rsid w:val="00B93C2E"/>
    <w:rsid w:val="00B942D2"/>
    <w:rsid w:val="00B95E02"/>
    <w:rsid w:val="00BA2418"/>
    <w:rsid w:val="00BA4111"/>
    <w:rsid w:val="00BA4EE9"/>
    <w:rsid w:val="00BA5427"/>
    <w:rsid w:val="00BA6433"/>
    <w:rsid w:val="00BA6820"/>
    <w:rsid w:val="00BA75B1"/>
    <w:rsid w:val="00BB4088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D1287"/>
    <w:rsid w:val="00BD22C2"/>
    <w:rsid w:val="00BD3AB8"/>
    <w:rsid w:val="00BE0566"/>
    <w:rsid w:val="00BE2A27"/>
    <w:rsid w:val="00BE41A1"/>
    <w:rsid w:val="00BE4BF1"/>
    <w:rsid w:val="00BE634A"/>
    <w:rsid w:val="00BF4411"/>
    <w:rsid w:val="00BF57DE"/>
    <w:rsid w:val="00BF5BE6"/>
    <w:rsid w:val="00BF654B"/>
    <w:rsid w:val="00C00046"/>
    <w:rsid w:val="00C01B7D"/>
    <w:rsid w:val="00C03AC1"/>
    <w:rsid w:val="00C05F68"/>
    <w:rsid w:val="00C06191"/>
    <w:rsid w:val="00C10BEC"/>
    <w:rsid w:val="00C122D3"/>
    <w:rsid w:val="00C15A06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426B"/>
    <w:rsid w:val="00C65A5C"/>
    <w:rsid w:val="00C66BD2"/>
    <w:rsid w:val="00C673C5"/>
    <w:rsid w:val="00C71020"/>
    <w:rsid w:val="00C729C2"/>
    <w:rsid w:val="00C738F1"/>
    <w:rsid w:val="00C74A56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3D92"/>
    <w:rsid w:val="00CB439B"/>
    <w:rsid w:val="00CB496B"/>
    <w:rsid w:val="00CB49A2"/>
    <w:rsid w:val="00CB5EE8"/>
    <w:rsid w:val="00CC049E"/>
    <w:rsid w:val="00CC1177"/>
    <w:rsid w:val="00CC2252"/>
    <w:rsid w:val="00CC245A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910"/>
    <w:rsid w:val="00D15789"/>
    <w:rsid w:val="00D16456"/>
    <w:rsid w:val="00D21AC7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25B"/>
    <w:rsid w:val="00DA6F54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5496"/>
    <w:rsid w:val="00DE5E48"/>
    <w:rsid w:val="00DE77C5"/>
    <w:rsid w:val="00DF0022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6BBF"/>
    <w:rsid w:val="00E372C5"/>
    <w:rsid w:val="00E375AA"/>
    <w:rsid w:val="00E37F26"/>
    <w:rsid w:val="00E402FE"/>
    <w:rsid w:val="00E42036"/>
    <w:rsid w:val="00E434E9"/>
    <w:rsid w:val="00E43EE0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7C8"/>
    <w:rsid w:val="00ED38F7"/>
    <w:rsid w:val="00ED6D35"/>
    <w:rsid w:val="00ED72A1"/>
    <w:rsid w:val="00EE318A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44BE"/>
    <w:rsid w:val="00F74DC8"/>
    <w:rsid w:val="00F764D6"/>
    <w:rsid w:val="00F779AF"/>
    <w:rsid w:val="00F82A59"/>
    <w:rsid w:val="00F856C5"/>
    <w:rsid w:val="00F862F4"/>
    <w:rsid w:val="00F91A50"/>
    <w:rsid w:val="00F92A93"/>
    <w:rsid w:val="00F93FAF"/>
    <w:rsid w:val="00F961F9"/>
    <w:rsid w:val="00F96C41"/>
    <w:rsid w:val="00F97D07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5E9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8282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Herdtle, Marc</cp:lastModifiedBy>
  <cp:revision>22</cp:revision>
  <cp:lastPrinted>2020-10-19T08:59:00Z</cp:lastPrinted>
  <dcterms:created xsi:type="dcterms:W3CDTF">2020-10-01T09:54:00Z</dcterms:created>
  <dcterms:modified xsi:type="dcterms:W3CDTF">2020-10-19T13:41:00Z</dcterms:modified>
</cp:coreProperties>
</file>