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01892242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FB1E50">
        <w:rPr>
          <w:rFonts w:ascii="Arial" w:hAnsi="Arial"/>
          <w:bCs w:val="0"/>
          <w:color w:val="000000"/>
          <w:szCs w:val="22"/>
        </w:rPr>
        <w:t>25</w:t>
      </w:r>
      <w:bookmarkStart w:id="0" w:name="_GoBack"/>
      <w:bookmarkEnd w:id="0"/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4C4B9B">
        <w:rPr>
          <w:rFonts w:ascii="Arial" w:hAnsi="Arial"/>
          <w:bCs w:val="0"/>
          <w:color w:val="000000"/>
          <w:szCs w:val="22"/>
        </w:rPr>
        <w:t>Oktober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842905">
        <w:rPr>
          <w:rFonts w:ascii="Arial" w:hAnsi="Arial"/>
          <w:bCs w:val="0"/>
          <w:color w:val="000000"/>
          <w:szCs w:val="22"/>
        </w:rPr>
        <w:t>2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4AA3FE8" w14:textId="17519798" w:rsidR="00F83BFE" w:rsidRDefault="008840CA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Neues </w:t>
      </w:r>
      <w:r w:rsidR="0051452C">
        <w:rPr>
          <w:rFonts w:ascii="Square721 BT" w:hAnsi="Square721 BT"/>
          <w:b/>
          <w:sz w:val="32"/>
          <w:szCs w:val="32"/>
        </w:rPr>
        <w:t xml:space="preserve">TECHART </w:t>
      </w:r>
      <w:proofErr w:type="spellStart"/>
      <w:r w:rsidR="004C4B9B">
        <w:rPr>
          <w:rFonts w:ascii="Square721 BT" w:hAnsi="Square721 BT"/>
          <w:b/>
          <w:sz w:val="32"/>
          <w:szCs w:val="32"/>
        </w:rPr>
        <w:t>Formula</w:t>
      </w:r>
      <w:proofErr w:type="spellEnd"/>
      <w:r w:rsidR="004C4B9B">
        <w:rPr>
          <w:rFonts w:ascii="Square721 BT" w:hAnsi="Square721 BT"/>
          <w:b/>
          <w:sz w:val="32"/>
          <w:szCs w:val="32"/>
        </w:rPr>
        <w:t xml:space="preserve"> VII </w:t>
      </w:r>
      <w:proofErr w:type="spellStart"/>
      <w:r w:rsidR="00BB226B">
        <w:rPr>
          <w:rFonts w:ascii="Square721 BT" w:hAnsi="Square721 BT"/>
          <w:b/>
          <w:sz w:val="32"/>
          <w:szCs w:val="32"/>
        </w:rPr>
        <w:t>Race</w:t>
      </w:r>
      <w:proofErr w:type="spellEnd"/>
      <w:r w:rsidR="00BB226B">
        <w:rPr>
          <w:rFonts w:ascii="Square721 BT" w:hAnsi="Square721 BT"/>
          <w:b/>
          <w:sz w:val="32"/>
          <w:szCs w:val="32"/>
        </w:rPr>
        <w:t xml:space="preserve"> </w:t>
      </w:r>
      <w:r w:rsidR="004C4B9B">
        <w:rPr>
          <w:rFonts w:ascii="Square721 BT" w:hAnsi="Square721 BT"/>
          <w:b/>
          <w:sz w:val="32"/>
          <w:szCs w:val="32"/>
        </w:rPr>
        <w:t>Schmieder</w:t>
      </w:r>
      <w:r>
        <w:rPr>
          <w:rFonts w:ascii="Square721 BT" w:hAnsi="Square721 BT"/>
          <w:b/>
          <w:sz w:val="32"/>
          <w:szCs w:val="32"/>
        </w:rPr>
        <w:t xml:space="preserve">ad </w:t>
      </w:r>
      <w:r w:rsidR="003F615E">
        <w:rPr>
          <w:rFonts w:ascii="Square721 BT" w:hAnsi="Square721 BT"/>
          <w:b/>
          <w:sz w:val="32"/>
          <w:szCs w:val="32"/>
        </w:rPr>
        <w:t xml:space="preserve">mit Laufrichtung </w:t>
      </w:r>
      <w:r w:rsidR="004C4B9B">
        <w:rPr>
          <w:rFonts w:ascii="Square721 BT" w:hAnsi="Square721 BT"/>
          <w:b/>
          <w:sz w:val="32"/>
          <w:szCs w:val="32"/>
        </w:rPr>
        <w:t xml:space="preserve">für Porsche 911 Turbo, 911 GTS und </w:t>
      </w:r>
      <w:r w:rsidR="00FE4450">
        <w:rPr>
          <w:rFonts w:ascii="Square721 BT" w:hAnsi="Square721 BT"/>
          <w:b/>
          <w:sz w:val="32"/>
          <w:szCs w:val="32"/>
        </w:rPr>
        <w:br/>
      </w:r>
      <w:r w:rsidR="004C4B9B">
        <w:rPr>
          <w:rFonts w:ascii="Square721 BT" w:hAnsi="Square721 BT"/>
          <w:b/>
          <w:sz w:val="32"/>
          <w:szCs w:val="32"/>
        </w:rPr>
        <w:t>911 GT3</w:t>
      </w:r>
      <w:r w:rsidR="00C80AF7">
        <w:rPr>
          <w:rFonts w:ascii="Square721 BT" w:hAnsi="Square721 BT"/>
          <w:b/>
          <w:sz w:val="32"/>
          <w:szCs w:val="32"/>
        </w:rPr>
        <w:t xml:space="preserve">. </w:t>
      </w:r>
    </w:p>
    <w:p w14:paraId="44E65CF0" w14:textId="77777777" w:rsidR="00C80AF7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06685B76" w14:textId="33E85D90" w:rsidR="008E415E" w:rsidRPr="00990678" w:rsidRDefault="004C4B9B" w:rsidP="00983B91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highlight w:val="yellow"/>
        </w:rPr>
      </w:pPr>
      <w:r>
        <w:rPr>
          <w:rFonts w:ascii="Square721 BT" w:hAnsi="Square721 BT"/>
          <w:b/>
          <w:sz w:val="24"/>
          <w:szCs w:val="24"/>
        </w:rPr>
        <w:t xml:space="preserve">Das neue TECHART Leichtbau-Schmiederad mit Zentralverschluss </w:t>
      </w:r>
      <w:r w:rsidR="008840CA">
        <w:rPr>
          <w:rFonts w:ascii="Square721 BT" w:hAnsi="Square721 BT"/>
          <w:b/>
          <w:sz w:val="24"/>
          <w:szCs w:val="24"/>
        </w:rPr>
        <w:t xml:space="preserve">TECHART </w:t>
      </w:r>
      <w:proofErr w:type="spellStart"/>
      <w:r>
        <w:rPr>
          <w:rFonts w:ascii="Square721 BT" w:hAnsi="Square721 BT"/>
          <w:b/>
          <w:sz w:val="24"/>
          <w:szCs w:val="24"/>
        </w:rPr>
        <w:t>Formula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VII </w:t>
      </w:r>
      <w:proofErr w:type="spellStart"/>
      <w:r>
        <w:rPr>
          <w:rFonts w:ascii="Square721 BT" w:hAnsi="Square721 BT"/>
          <w:b/>
          <w:sz w:val="24"/>
          <w:szCs w:val="24"/>
        </w:rPr>
        <w:t>Race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ist ab sofort für alle Porsche 911 Turbo, GTS und GT3 Modelle der 992 Generation erhältlich. Das dynamische Raddesign ermöglicht vielfältige </w:t>
      </w:r>
      <w:r w:rsidR="008840CA">
        <w:rPr>
          <w:rFonts w:ascii="Square721 BT" w:hAnsi="Square721 BT"/>
          <w:b/>
          <w:sz w:val="24"/>
          <w:szCs w:val="24"/>
        </w:rPr>
        <w:t>Farbvarianten und Oberflächen.</w:t>
      </w:r>
      <w:r w:rsidR="00FE4450">
        <w:rPr>
          <w:rFonts w:ascii="Square721 BT" w:hAnsi="Square721 BT"/>
          <w:b/>
          <w:sz w:val="24"/>
          <w:szCs w:val="24"/>
        </w:rPr>
        <w:t xml:space="preserve"> </w:t>
      </w:r>
    </w:p>
    <w:p w14:paraId="635ED030" w14:textId="78D06499" w:rsidR="00983B91" w:rsidRDefault="00983B91" w:rsidP="00983B91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</w:p>
    <w:p w14:paraId="56BA5E46" w14:textId="5564CD14" w:rsidR="004C4B9B" w:rsidRPr="005659B1" w:rsidRDefault="004C4B9B" w:rsidP="004C4B9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Leichtbau trifft auf höchste Individualität: TECHART </w:t>
      </w:r>
      <w:proofErr w:type="spellStart"/>
      <w:r>
        <w:rPr>
          <w:rFonts w:ascii="Square721 BT" w:hAnsi="Square721 BT"/>
          <w:b/>
          <w:sz w:val="24"/>
          <w:szCs w:val="24"/>
        </w:rPr>
        <w:t>Formula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VII </w:t>
      </w:r>
      <w:proofErr w:type="spellStart"/>
      <w:r>
        <w:rPr>
          <w:rFonts w:ascii="Square721 BT" w:hAnsi="Square721 BT"/>
          <w:b/>
          <w:sz w:val="24"/>
          <w:szCs w:val="24"/>
        </w:rPr>
        <w:t>Race</w:t>
      </w:r>
      <w:proofErr w:type="spellEnd"/>
      <w:r>
        <w:rPr>
          <w:rFonts w:ascii="Square721 BT" w:hAnsi="Square721 BT"/>
          <w:b/>
          <w:sz w:val="24"/>
          <w:szCs w:val="24"/>
        </w:rPr>
        <w:t>.</w:t>
      </w:r>
    </w:p>
    <w:p w14:paraId="46BF7C72" w14:textId="77777777" w:rsid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8D7BEC1" w14:textId="77777777" w:rsidR="008840CA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baut das Portfolio an hochwertigen Schmiederädern für Porsche Fahrzeuge – bestehend aus TECHART </w:t>
      </w:r>
      <w:proofErr w:type="spellStart"/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VI,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>ace</w:t>
      </w:r>
      <w:proofErr w:type="spellEnd"/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Daytona II</w:t>
      </w:r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– weiter aus. 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neue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Leichtbaurad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ausdrucksstarken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Turbinen-Look mit Laufrichtung wird in moderner Schmiedetechnik hergestellt und ist in zahlreichen Varianten erhältlich. Der Zusatz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Modellnamen kennzeichnet das Raddesign als Zentralverschlussrad. </w:t>
      </w:r>
    </w:p>
    <w:p w14:paraId="09A3757C" w14:textId="77777777" w:rsidR="008840CA" w:rsidRDefault="008840CA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6F084EF" w14:textId="476BB249" w:rsid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bietet das laufrichtungsgebundene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den Varianten einfarbig lackiert,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einfarbig lackiert mit glanzgedrehter Stirnfläche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Dualpaint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einfarbig lackier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 mit Stirnfläche in RAL Farbe oder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hochglanzverdichtet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ein- oder mehrfarbig an. </w:t>
      </w:r>
    </w:p>
    <w:p w14:paraId="28D5A466" w14:textId="5810DD0C" w:rsidR="008840CA" w:rsidRDefault="008840CA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7734907" w14:textId="41495F97" w:rsidR="008840CA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E10B9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Raddimensionen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gewichtsreduzierten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Schmiederäder 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betragen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die Porsche 911 Turbo Modelle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9,5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ET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42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Vorder- und 11,5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-Zoll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ET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62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Hinterachse, für den 911 GTS 9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ET 46 vorne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11,5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-Zoll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ET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62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hinten sowie an der Vorderachse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9,5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ET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42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an der Hinterachse 12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-Zoll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ET</w:t>
      </w:r>
      <w:r w:rsidR="00F014F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42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den 911 GT3.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Das Gewicht der </w:t>
      </w:r>
      <w:r w:rsidR="003F615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="003F615E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3F615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proofErr w:type="spellStart"/>
      <w:r w:rsidR="003F615E"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 w:rsidR="003F615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Schmiederäder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den 911 GTS liegt bei nur 9,8 kg an der Vorder- und 11,9 kg an der Hinterachse. </w:t>
      </w:r>
    </w:p>
    <w:p w14:paraId="7CF60C70" w14:textId="77777777" w:rsidR="008840CA" w:rsidRDefault="008840CA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1431248" w14:textId="46105E14" w:rsid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alle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Besitzer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>von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Porsche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911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Modellen mit einer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5-Loch-Anbindung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bietet TECHART die beliebten Raddesigns Daytona II und </w:t>
      </w:r>
      <w:proofErr w:type="spellStart"/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 für ein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 </w:t>
      </w:r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individuellen und dynamischen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Auftritt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10248873" w14:textId="33147CD2" w:rsidR="004C4B9B" w:rsidRPr="004C4B9B" w:rsidRDefault="004C4B9B" w:rsidP="004C4B9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lastRenderedPageBreak/>
        <w:t>Weitere Upgrades für ein sportliches Fahrverhalten</w:t>
      </w:r>
      <w:r w:rsidR="008840CA">
        <w:rPr>
          <w:rFonts w:ascii="Square721 BT" w:hAnsi="Square721 BT"/>
          <w:b/>
          <w:sz w:val="24"/>
          <w:szCs w:val="24"/>
        </w:rPr>
        <w:t xml:space="preserve"> und mehr Alltagstauglichkeit: </w:t>
      </w:r>
      <w:r w:rsidRPr="004C4B9B">
        <w:rPr>
          <w:rFonts w:ascii="Square721 BT" w:hAnsi="Square721 BT"/>
          <w:b/>
          <w:sz w:val="24"/>
          <w:szCs w:val="24"/>
        </w:rPr>
        <w:t xml:space="preserve">TECHART </w:t>
      </w:r>
      <w:r>
        <w:rPr>
          <w:rFonts w:ascii="Square721 BT" w:hAnsi="Square721 BT"/>
          <w:b/>
          <w:sz w:val="24"/>
          <w:szCs w:val="24"/>
        </w:rPr>
        <w:t>Gewindefedernsatz</w:t>
      </w:r>
      <w:r w:rsidR="008840CA">
        <w:rPr>
          <w:rFonts w:ascii="Square721 BT" w:hAnsi="Square721 BT"/>
          <w:b/>
          <w:sz w:val="24"/>
          <w:szCs w:val="24"/>
        </w:rPr>
        <w:t xml:space="preserve"> und </w:t>
      </w:r>
      <w:r w:rsidR="008840CA">
        <w:rPr>
          <w:rFonts w:ascii="Square721 BT" w:hAnsi="Square721 BT"/>
          <w:b/>
          <w:sz w:val="24"/>
          <w:szCs w:val="24"/>
        </w:rPr>
        <w:br/>
        <w:t xml:space="preserve">TECHART </w:t>
      </w:r>
      <w:proofErr w:type="spellStart"/>
      <w:r w:rsidR="008840CA">
        <w:rPr>
          <w:rFonts w:ascii="Square721 BT" w:hAnsi="Square721 BT"/>
          <w:b/>
          <w:sz w:val="24"/>
          <w:szCs w:val="24"/>
        </w:rPr>
        <w:t>Noselift</w:t>
      </w:r>
      <w:proofErr w:type="spellEnd"/>
      <w:r w:rsidR="008840CA">
        <w:rPr>
          <w:rFonts w:ascii="Square721 BT" w:hAnsi="Square721 BT"/>
          <w:b/>
          <w:sz w:val="24"/>
          <w:szCs w:val="24"/>
        </w:rPr>
        <w:t xml:space="preserve"> System</w:t>
      </w:r>
      <w:r>
        <w:rPr>
          <w:rFonts w:ascii="Square721 BT" w:hAnsi="Square721 BT"/>
          <w:b/>
          <w:sz w:val="24"/>
          <w:szCs w:val="24"/>
        </w:rPr>
        <w:t>.</w:t>
      </w:r>
    </w:p>
    <w:p w14:paraId="5A29E51E" w14:textId="77777777" w:rsidR="004C4B9B" w:rsidRP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4478E03" w14:textId="39AFB46C" w:rsidR="004C4B9B" w:rsidRP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weiteres TECHART Upgrade für </w:t>
      </w:r>
      <w:r w:rsidRPr="008840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8840CA" w:rsidRPr="008840CA">
        <w:rPr>
          <w:rFonts w:ascii="Arial" w:hAnsi="Arial"/>
          <w:color w:val="000000"/>
          <w:sz w:val="20"/>
          <w:szCs w:val="20"/>
          <w:shd w:val="clear" w:color="auto" w:fill="FFFFFF"/>
        </w:rPr>
        <w:t>Porsche 911 Modell</w:t>
      </w:r>
      <w:r w:rsidRPr="008840CA">
        <w:rPr>
          <w:rFonts w:ascii="Arial" w:hAnsi="Arial"/>
          <w:color w:val="000000"/>
          <w:sz w:val="20"/>
          <w:szCs w:val="20"/>
          <w:shd w:val="clear" w:color="auto" w:fill="FFFFFF"/>
        </w:rPr>
        <w:t>e in puncto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Fahrdynamik ist der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einstellbare TECHART Gewindefedernsatz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für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höchste Performance-Ansprüche und eine straffe Abstimmung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mit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Absenkung des Fahrzeugniveaus im Einstellbereich von 15 bis ca. 40 mm. Der TECHART Gewindefedernsatz ist passend für Fahrzeuge mit und ohne PASM, mit und ohne Vorderachs-Liftsystem, sowie mit und ohne Sportfahrwerk ab Werk.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Porsche Besitzer erhalten bei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in Leonberg die fachgerechte Montage inklusive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Vermessung des Fahrwerks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sowie die Kalibrierung der Sensorik und der Kamerasysteme ihres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Porsche Modells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181FC1F7" w14:textId="77777777" w:rsidR="004C4B9B" w:rsidRP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560CF0A" w14:textId="33E62B36" w:rsid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Alltag bietet das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Noselift</w:t>
      </w:r>
      <w:proofErr w:type="spellEnd"/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System für alle 911 Modelle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die nicht serienmäßig mit einem Vorderachs-Liftsystem ausgerüstet sind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, eine z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usätzliche Bodenfreiheit von ca. 40 mm auf Tastendruck.</w:t>
      </w:r>
    </w:p>
    <w:p w14:paraId="201492A2" w14:textId="1AE585CD" w:rsid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55A0C16" w14:textId="59B59923" w:rsidR="00E8434D" w:rsidRPr="004C4B9B" w:rsidRDefault="004C4B9B" w:rsidP="004C4B9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Kunden und Interessenten können die TECHART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Individualisierungsmöglichkeiten </w:t>
      </w:r>
      <w:r w:rsidR="008840CA">
        <w:rPr>
          <w:rFonts w:ascii="Arial" w:hAnsi="Arial"/>
          <w:color w:val="000000"/>
          <w:sz w:val="20"/>
          <w:szCs w:val="20"/>
          <w:shd w:val="clear" w:color="auto" w:fill="FFFFFF"/>
        </w:rPr>
        <w:t>sowie zahlreiche</w:t>
      </w:r>
      <w:r w:rsidR="00BB22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Felgenvarianten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für ihr Porsche Modell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TECHART 3D Konfigurator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erleben</w:t>
      </w:r>
      <w:r w:rsidRPr="004C4B9B">
        <w:rPr>
          <w:rFonts w:ascii="Arial" w:hAnsi="Arial"/>
          <w:color w:val="000000"/>
          <w:sz w:val="20"/>
          <w:szCs w:val="20"/>
          <w:shd w:val="clear" w:color="auto" w:fill="FFFFFF"/>
        </w:rPr>
        <w:t>: https://configurator.techart.de.</w:t>
      </w:r>
    </w:p>
    <w:p w14:paraId="545C83FE" w14:textId="77777777" w:rsidR="00377714" w:rsidRPr="00377714" w:rsidRDefault="00377714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3A3D82" w14:textId="77777777" w:rsidR="00E8434D" w:rsidRPr="00377714" w:rsidRDefault="00E8434D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77714"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0746" w14:textId="77777777" w:rsidR="002B7F87" w:rsidRDefault="002B7F87">
      <w:r>
        <w:separator/>
      </w:r>
    </w:p>
  </w:endnote>
  <w:endnote w:type="continuationSeparator" w:id="0">
    <w:p w14:paraId="75BDFD5C" w14:textId="77777777" w:rsidR="002B7F87" w:rsidRDefault="002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2B27DA3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B1E50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B1E50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C86B" w14:textId="77777777" w:rsidR="002B7F87" w:rsidRDefault="002B7F87">
      <w:r>
        <w:separator/>
      </w:r>
    </w:p>
  </w:footnote>
  <w:footnote w:type="continuationSeparator" w:id="0">
    <w:p w14:paraId="7AA14A57" w14:textId="77777777" w:rsidR="002B7F87" w:rsidRDefault="002B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BB53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80sgEAAEgDAAAOAAAAZHJzL2Uyb0RvYy54bWysU8Fu2zAMvQ/YPwi6L3YyZOuMOD2k6y7d&#10;FqDdBzCSbAuTRYFU4uTvJ6lJVmy3ojAgSCL59N4jvbo9jk4cDLFF38r5rJbCeIXa+r6Vv57uP9xI&#10;wRG8BofetPJkWN6u379bTaExCxzQaUMigXhuptDKIcbQVBWrwYzAMwzGp2CHNEJMR+orTTAl9NFV&#10;i7r+VE1IOhAqw5xu756Dcl3wu86o+LPr2EThWpm4xbJSWXd5rdYraHqCMFh1pgGvYDGC9enRK9Qd&#10;RBB7sv9BjVYRMnZxpnCssOusMkVDUjOv/1HzOEAwRUsyh8PVJn47WPXjsPFbytTV0T+GB1S/WXjc&#10;DOB7Uwg8nUJq3DxbVU2Bm2tJPnDYkthN31GnHNhHLC4cOxozZNInjsXs09Vsc4xCpcvlx8+LeZ16&#10;oi6xCppLYSCO3wyOIm9a6azPPkADhweOmQg0l5R87fHeOld66byYWvlluViWAkZndQ7mNKZ+t3Ek&#10;DpCm4abOX1GVIi/TCPdeF7DBgP563kew7nmfHnf+bEbWn4eNmx3q05YuJqV2FZbn0crz8PJcqv/+&#10;AOs/AAAA//8DAFBLAwQUAAYACAAAACEAIa1fVeEAAAAPAQAADwAAAGRycy9kb3ducmV2LnhtbExP&#10;20rDQBB9F/yHZQTf7KYRbUyzKaFSEBRqL+LrNFmT6O5syG6b9O8dQdCXgTlz5lyyxWiNOOnet44U&#10;TCcRCE2lq1qqFex3q5sEhA9IFRpHWsFZe1jklxcZppUbaKNP21ALFiGfooImhC6V0peNtugnrtPE&#10;tw/XWwy89rWsehxY3BoZR9G9tNgSOzTY6WWjy6/t0Sow67eXDRbDc0Gzp/foc1yu6PWs1PXV+Djn&#10;UcxBBD2Gvw/46cD5IedgB3ekyguj4PZuxkwF8UPMxZiQJFNGDr+IzDP5v0f+DQAA//8DAFBLAQIt&#10;ABQABgAIAAAAIQC2gziS/gAAAOEBAAATAAAAAAAAAAAAAAAAAAAAAABbQ29udGVudF9UeXBlc10u&#10;eG1sUEsBAi0AFAAGAAgAAAAhADj9If/WAAAAlAEAAAsAAAAAAAAAAAAAAAAALwEAAF9yZWxzLy5y&#10;ZWxzUEsBAi0AFAAGAAgAAAAhAEf0LzSyAQAASAMAAA4AAAAAAAAAAAAAAAAALgIAAGRycy9lMm9E&#10;b2MueG1sUEsBAi0AFAAGAAgAAAAhACGtX1XhAAAADwEAAA8AAAAAAAAAAAAAAAAADAQAAGRycy9k&#10;b3ducmV2LnhtbFBLBQYAAAAABAAEAPMAAAAa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4B2F"/>
    <w:multiLevelType w:val="hybridMultilevel"/>
    <w:tmpl w:val="2DA2EE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A7261"/>
    <w:rsid w:val="000B308B"/>
    <w:rsid w:val="000B371C"/>
    <w:rsid w:val="000B42D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2B27"/>
    <w:rsid w:val="000E3DD2"/>
    <w:rsid w:val="000E3F88"/>
    <w:rsid w:val="000E4612"/>
    <w:rsid w:val="000E4936"/>
    <w:rsid w:val="000E6CBE"/>
    <w:rsid w:val="000E6D1D"/>
    <w:rsid w:val="000E7970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2799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3670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5D21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2941"/>
    <w:rsid w:val="001C62FF"/>
    <w:rsid w:val="001C7D11"/>
    <w:rsid w:val="001D1882"/>
    <w:rsid w:val="001D25BC"/>
    <w:rsid w:val="001D2705"/>
    <w:rsid w:val="001D2E46"/>
    <w:rsid w:val="001D2F78"/>
    <w:rsid w:val="001D502C"/>
    <w:rsid w:val="001D7819"/>
    <w:rsid w:val="001D7AAA"/>
    <w:rsid w:val="001D7C98"/>
    <w:rsid w:val="001E09FC"/>
    <w:rsid w:val="001E0C9F"/>
    <w:rsid w:val="001E0E3E"/>
    <w:rsid w:val="001E0E46"/>
    <w:rsid w:val="001E46F3"/>
    <w:rsid w:val="001E63F7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048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9F7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7F87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6DD1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A20"/>
    <w:rsid w:val="00341369"/>
    <w:rsid w:val="00341A9E"/>
    <w:rsid w:val="00342DE2"/>
    <w:rsid w:val="00343765"/>
    <w:rsid w:val="00346411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67802"/>
    <w:rsid w:val="003701E8"/>
    <w:rsid w:val="00370906"/>
    <w:rsid w:val="00373A68"/>
    <w:rsid w:val="00373FDF"/>
    <w:rsid w:val="00375965"/>
    <w:rsid w:val="00377714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9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15E"/>
    <w:rsid w:val="003F6635"/>
    <w:rsid w:val="00401A95"/>
    <w:rsid w:val="00401E83"/>
    <w:rsid w:val="00401F0D"/>
    <w:rsid w:val="00401F24"/>
    <w:rsid w:val="00403202"/>
    <w:rsid w:val="00403356"/>
    <w:rsid w:val="004058DC"/>
    <w:rsid w:val="0040609F"/>
    <w:rsid w:val="00406F54"/>
    <w:rsid w:val="0041074E"/>
    <w:rsid w:val="0041089F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28E6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8F1"/>
    <w:rsid w:val="00465265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257F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40A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4B9B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403E"/>
    <w:rsid w:val="004D5F1E"/>
    <w:rsid w:val="004D771B"/>
    <w:rsid w:val="004E0138"/>
    <w:rsid w:val="004E0944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0F58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6A0"/>
    <w:rsid w:val="00503936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2C2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9B1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0A9"/>
    <w:rsid w:val="005C4C29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42D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7D9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4F2F"/>
    <w:rsid w:val="006856D6"/>
    <w:rsid w:val="00685BEE"/>
    <w:rsid w:val="0068630C"/>
    <w:rsid w:val="00686D2F"/>
    <w:rsid w:val="00690456"/>
    <w:rsid w:val="00690458"/>
    <w:rsid w:val="00691515"/>
    <w:rsid w:val="00691524"/>
    <w:rsid w:val="00691CE2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9D4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7F1"/>
    <w:rsid w:val="006D5E59"/>
    <w:rsid w:val="006D6FEC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54D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5E72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28CF"/>
    <w:rsid w:val="0073341B"/>
    <w:rsid w:val="00734DFC"/>
    <w:rsid w:val="00735620"/>
    <w:rsid w:val="007366FF"/>
    <w:rsid w:val="00737D47"/>
    <w:rsid w:val="00740EF1"/>
    <w:rsid w:val="00741D74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6D64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272"/>
    <w:rsid w:val="007A53F7"/>
    <w:rsid w:val="007A60D8"/>
    <w:rsid w:val="007A6451"/>
    <w:rsid w:val="007A72D6"/>
    <w:rsid w:val="007B1285"/>
    <w:rsid w:val="007B13EF"/>
    <w:rsid w:val="007B173E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7C8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3364"/>
    <w:rsid w:val="008342DC"/>
    <w:rsid w:val="00834A7D"/>
    <w:rsid w:val="00834EEA"/>
    <w:rsid w:val="0083512F"/>
    <w:rsid w:val="00836CE8"/>
    <w:rsid w:val="0083770E"/>
    <w:rsid w:val="00837FB8"/>
    <w:rsid w:val="00840032"/>
    <w:rsid w:val="008403FC"/>
    <w:rsid w:val="00841707"/>
    <w:rsid w:val="00841BDD"/>
    <w:rsid w:val="008421C3"/>
    <w:rsid w:val="00842905"/>
    <w:rsid w:val="00843C0B"/>
    <w:rsid w:val="008475A8"/>
    <w:rsid w:val="00847C13"/>
    <w:rsid w:val="00850896"/>
    <w:rsid w:val="00850CE5"/>
    <w:rsid w:val="00851813"/>
    <w:rsid w:val="0085290D"/>
    <w:rsid w:val="00852A51"/>
    <w:rsid w:val="00853838"/>
    <w:rsid w:val="0085550C"/>
    <w:rsid w:val="008557CA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87D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0CA"/>
    <w:rsid w:val="00884900"/>
    <w:rsid w:val="00884D4B"/>
    <w:rsid w:val="00885DB1"/>
    <w:rsid w:val="0088634C"/>
    <w:rsid w:val="0088718F"/>
    <w:rsid w:val="008872AA"/>
    <w:rsid w:val="0089051A"/>
    <w:rsid w:val="00890DDC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2D98"/>
    <w:rsid w:val="008A425E"/>
    <w:rsid w:val="008A58D6"/>
    <w:rsid w:val="008A5931"/>
    <w:rsid w:val="008A5A0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466"/>
    <w:rsid w:val="009269BB"/>
    <w:rsid w:val="0092719B"/>
    <w:rsid w:val="00931668"/>
    <w:rsid w:val="00932161"/>
    <w:rsid w:val="009325CE"/>
    <w:rsid w:val="00932788"/>
    <w:rsid w:val="009327E2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3C38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3B91"/>
    <w:rsid w:val="00984D6D"/>
    <w:rsid w:val="009855C2"/>
    <w:rsid w:val="0098592E"/>
    <w:rsid w:val="00986B6F"/>
    <w:rsid w:val="00990455"/>
    <w:rsid w:val="00990678"/>
    <w:rsid w:val="00991969"/>
    <w:rsid w:val="00993284"/>
    <w:rsid w:val="00995E03"/>
    <w:rsid w:val="009961A0"/>
    <w:rsid w:val="009977B7"/>
    <w:rsid w:val="00997B67"/>
    <w:rsid w:val="009A1206"/>
    <w:rsid w:val="009A24CA"/>
    <w:rsid w:val="009A6CED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0B9"/>
    <w:rsid w:val="009E114C"/>
    <w:rsid w:val="009E26CB"/>
    <w:rsid w:val="009E2CE2"/>
    <w:rsid w:val="009E3E4C"/>
    <w:rsid w:val="009E4C63"/>
    <w:rsid w:val="009E4D9A"/>
    <w:rsid w:val="009E5DFE"/>
    <w:rsid w:val="009F0198"/>
    <w:rsid w:val="009F092F"/>
    <w:rsid w:val="009F0C15"/>
    <w:rsid w:val="009F1DCF"/>
    <w:rsid w:val="009F2549"/>
    <w:rsid w:val="009F281F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5767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756"/>
    <w:rsid w:val="00A47C98"/>
    <w:rsid w:val="00A500D1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0690"/>
    <w:rsid w:val="00A6144A"/>
    <w:rsid w:val="00A61A55"/>
    <w:rsid w:val="00A6420C"/>
    <w:rsid w:val="00A6420D"/>
    <w:rsid w:val="00A64E47"/>
    <w:rsid w:val="00A65E2C"/>
    <w:rsid w:val="00A66F15"/>
    <w:rsid w:val="00A67B63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27CD3"/>
    <w:rsid w:val="00B31E65"/>
    <w:rsid w:val="00B3382E"/>
    <w:rsid w:val="00B360F6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226B"/>
    <w:rsid w:val="00BB4088"/>
    <w:rsid w:val="00BB6521"/>
    <w:rsid w:val="00BB749F"/>
    <w:rsid w:val="00BB7D12"/>
    <w:rsid w:val="00BC0F79"/>
    <w:rsid w:val="00BC116F"/>
    <w:rsid w:val="00BC3566"/>
    <w:rsid w:val="00BC38CA"/>
    <w:rsid w:val="00BC40A6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19F"/>
    <w:rsid w:val="00C417F6"/>
    <w:rsid w:val="00C426FD"/>
    <w:rsid w:val="00C46063"/>
    <w:rsid w:val="00C46463"/>
    <w:rsid w:val="00C46510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0A27"/>
    <w:rsid w:val="00CC1177"/>
    <w:rsid w:val="00CC2252"/>
    <w:rsid w:val="00CC245A"/>
    <w:rsid w:val="00CC2D9E"/>
    <w:rsid w:val="00CC3A40"/>
    <w:rsid w:val="00CC72A2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4024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03A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171C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579EF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46DD"/>
    <w:rsid w:val="00D65C7F"/>
    <w:rsid w:val="00D65E80"/>
    <w:rsid w:val="00D67BEE"/>
    <w:rsid w:val="00D70C1D"/>
    <w:rsid w:val="00D71C17"/>
    <w:rsid w:val="00D73374"/>
    <w:rsid w:val="00D7475E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820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EC6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34D"/>
    <w:rsid w:val="00E849E6"/>
    <w:rsid w:val="00E8694B"/>
    <w:rsid w:val="00E87AB6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3BEC"/>
    <w:rsid w:val="00EB43E8"/>
    <w:rsid w:val="00EB662B"/>
    <w:rsid w:val="00EB7A70"/>
    <w:rsid w:val="00EC0391"/>
    <w:rsid w:val="00EC0437"/>
    <w:rsid w:val="00EC13EA"/>
    <w:rsid w:val="00EC1874"/>
    <w:rsid w:val="00EC274E"/>
    <w:rsid w:val="00EC3844"/>
    <w:rsid w:val="00EC4776"/>
    <w:rsid w:val="00EC51BF"/>
    <w:rsid w:val="00EC5508"/>
    <w:rsid w:val="00EC7F28"/>
    <w:rsid w:val="00ED09B5"/>
    <w:rsid w:val="00ED2CB8"/>
    <w:rsid w:val="00ED32B1"/>
    <w:rsid w:val="00ED37C8"/>
    <w:rsid w:val="00ED37D8"/>
    <w:rsid w:val="00ED38F7"/>
    <w:rsid w:val="00ED6D35"/>
    <w:rsid w:val="00ED72A1"/>
    <w:rsid w:val="00EE2CE5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14FF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107A"/>
    <w:rsid w:val="00F31D45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73B"/>
    <w:rsid w:val="00F72253"/>
    <w:rsid w:val="00F744BE"/>
    <w:rsid w:val="00F74626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1C3A"/>
    <w:rsid w:val="00F92A93"/>
    <w:rsid w:val="00F93FAF"/>
    <w:rsid w:val="00F961F9"/>
    <w:rsid w:val="00F96C41"/>
    <w:rsid w:val="00F97D07"/>
    <w:rsid w:val="00FA4C0B"/>
    <w:rsid w:val="00FA6246"/>
    <w:rsid w:val="00FA687F"/>
    <w:rsid w:val="00FA6F75"/>
    <w:rsid w:val="00FB0BAF"/>
    <w:rsid w:val="00FB1E1A"/>
    <w:rsid w:val="00FB1E50"/>
    <w:rsid w:val="00FB1EDF"/>
    <w:rsid w:val="00FB2FC1"/>
    <w:rsid w:val="00FB4607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4631"/>
    <w:rsid w:val="00FD738E"/>
    <w:rsid w:val="00FD7BB2"/>
    <w:rsid w:val="00FE10A6"/>
    <w:rsid w:val="00FE1597"/>
    <w:rsid w:val="00FE21C2"/>
    <w:rsid w:val="00FE4450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27E2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45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1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8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0E44-D3DF-4965-91CB-7BE6471B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3539</Characters>
  <Application>Microsoft Office Word</Application>
  <DocSecurity>0</DocSecurity>
  <Lines>80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4171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7</cp:revision>
  <cp:lastPrinted>2022-08-02T12:40:00Z</cp:lastPrinted>
  <dcterms:created xsi:type="dcterms:W3CDTF">2022-10-19T09:52:00Z</dcterms:created>
  <dcterms:modified xsi:type="dcterms:W3CDTF">2022-10-20T16:27:00Z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-2002889109</vt:i4>
  </property>
</Properties>
</file>